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705195" w:rsidRDefault="00D306D1" w:rsidP="00627C9F">
      <w:pPr>
        <w:jc w:val="both"/>
        <w:rPr>
          <w:rFonts w:asciiTheme="majorHAnsi" w:hAnsiTheme="majorHAnsi" w:cs="Univers"/>
          <w:b/>
          <w:bCs/>
          <w:sz w:val="22"/>
          <w:szCs w:val="22"/>
        </w:rPr>
      </w:pPr>
      <w:r w:rsidRPr="0070519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70CDA0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" fillcolor="#67ae3c" stroked="f" strokeweight="2pt"/>
            </w:pict>
          </mc:Fallback>
        </mc:AlternateContent>
      </w:r>
      <w:r w:rsidR="003E6CA1" w:rsidRPr="0070519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81" w:rsidRDefault="00687A81" w:rsidP="00AE5488">
                            <w:r>
                              <w:rPr>
                                <w:noProof/>
                              </w:rPr>
                              <w:drawing>
                                <wp:inline distT="0" distB="0" distL="0" distR="0" wp14:anchorId="0625FFEB" wp14:editId="7AD787A0">
                                  <wp:extent cx="2519045" cy="483235"/>
                                  <wp:effectExtent l="0" t="0" r="0" b="0"/>
                                  <wp:docPr id="3"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87A81" w:rsidRDefault="00687A81" w:rsidP="00AE5488">
                      <w:r>
                        <w:rPr>
                          <w:noProof/>
                        </w:rPr>
                        <w:drawing>
                          <wp:inline distT="0" distB="0" distL="0" distR="0" wp14:anchorId="0625FFEB" wp14:editId="7AD787A0">
                            <wp:extent cx="2519045" cy="483235"/>
                            <wp:effectExtent l="0" t="0" r="0" b="0"/>
                            <wp:docPr id="3" name="Picture 1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a:ln>
                                      <a:noFill/>
                                    </a:ln>
                                  </pic:spPr>
                                </pic:pic>
                              </a:graphicData>
                            </a:graphic>
                          </wp:inline>
                        </w:drawing>
                      </w:r>
                      <w:r>
                        <w:tab/>
                        <w:t xml:space="preserve">                              </w:t>
                      </w:r>
                    </w:p>
                  </w:txbxContent>
                </v:textbox>
              </v:shape>
            </w:pict>
          </mc:Fallback>
        </mc:AlternateContent>
      </w:r>
    </w:p>
    <w:p w:rsidR="00040C3A" w:rsidRPr="00705195" w:rsidRDefault="00040C3A" w:rsidP="00040C3A">
      <w:pPr>
        <w:tabs>
          <w:tab w:val="center" w:pos="5400"/>
        </w:tabs>
        <w:suppressAutoHyphens/>
        <w:jc w:val="both"/>
        <w:rPr>
          <w:rFonts w:asciiTheme="majorHAnsi" w:hAnsiTheme="majorHAnsi"/>
          <w:sz w:val="22"/>
          <w:szCs w:val="22"/>
        </w:rPr>
      </w:pPr>
    </w:p>
    <w:p w:rsidR="00040C3A" w:rsidRPr="00705195" w:rsidRDefault="00040C3A" w:rsidP="00040C3A">
      <w:pPr>
        <w:tabs>
          <w:tab w:val="center" w:pos="5400"/>
        </w:tabs>
        <w:suppressAutoHyphens/>
        <w:jc w:val="both"/>
        <w:rPr>
          <w:rFonts w:asciiTheme="majorHAnsi" w:hAnsiTheme="majorHAnsi"/>
          <w:sz w:val="22"/>
          <w:szCs w:val="22"/>
        </w:rPr>
      </w:pPr>
    </w:p>
    <w:p w:rsidR="005128E4" w:rsidRPr="00705195" w:rsidRDefault="005128E4" w:rsidP="00040C3A">
      <w:pPr>
        <w:tabs>
          <w:tab w:val="center" w:pos="5400"/>
        </w:tabs>
        <w:suppressAutoHyphens/>
        <w:rPr>
          <w:rFonts w:asciiTheme="majorHAnsi" w:hAnsiTheme="majorHAnsi"/>
          <w:sz w:val="22"/>
          <w:szCs w:val="22"/>
        </w:rPr>
      </w:pPr>
    </w:p>
    <w:p w:rsidR="005128E4" w:rsidRPr="00705195" w:rsidRDefault="005128E4" w:rsidP="00040C3A">
      <w:pPr>
        <w:tabs>
          <w:tab w:val="center" w:pos="5400"/>
        </w:tabs>
        <w:suppressAutoHyphens/>
        <w:rPr>
          <w:rFonts w:asciiTheme="majorHAnsi" w:hAnsiTheme="majorHAnsi"/>
          <w:sz w:val="22"/>
          <w:szCs w:val="22"/>
        </w:rPr>
      </w:pPr>
    </w:p>
    <w:p w:rsidR="005128E4" w:rsidRPr="00705195" w:rsidRDefault="005128E4" w:rsidP="00040C3A">
      <w:pPr>
        <w:tabs>
          <w:tab w:val="center" w:pos="5400"/>
        </w:tabs>
        <w:suppressAutoHyphens/>
        <w:rPr>
          <w:rFonts w:asciiTheme="majorHAnsi" w:hAnsiTheme="majorHAnsi"/>
          <w:sz w:val="22"/>
          <w:szCs w:val="22"/>
        </w:rPr>
      </w:pPr>
    </w:p>
    <w:p w:rsidR="00040C3A" w:rsidRPr="00705195" w:rsidRDefault="00040C3A" w:rsidP="005128E4">
      <w:pPr>
        <w:tabs>
          <w:tab w:val="center" w:pos="5400"/>
        </w:tabs>
        <w:suppressAutoHyphens/>
        <w:jc w:val="center"/>
        <w:rPr>
          <w:rFonts w:asciiTheme="majorHAnsi" w:hAnsiTheme="majorHAnsi"/>
          <w:sz w:val="22"/>
          <w:szCs w:val="22"/>
        </w:rPr>
      </w:pPr>
    </w:p>
    <w:p w:rsidR="00040C3A" w:rsidRPr="00705195" w:rsidRDefault="00040C3A" w:rsidP="005128E4">
      <w:pPr>
        <w:tabs>
          <w:tab w:val="center" w:pos="5400"/>
        </w:tabs>
        <w:suppressAutoHyphens/>
        <w:jc w:val="center"/>
        <w:rPr>
          <w:rFonts w:asciiTheme="majorHAnsi" w:hAnsiTheme="majorHAnsi"/>
          <w:sz w:val="22"/>
          <w:szCs w:val="22"/>
        </w:rPr>
      </w:pPr>
    </w:p>
    <w:p w:rsidR="005B52B0" w:rsidRPr="00705195" w:rsidRDefault="005B52B0" w:rsidP="005128E4">
      <w:pPr>
        <w:tabs>
          <w:tab w:val="center" w:pos="5400"/>
        </w:tabs>
        <w:suppressAutoHyphens/>
        <w:jc w:val="center"/>
        <w:rPr>
          <w:rFonts w:asciiTheme="majorHAnsi" w:hAnsiTheme="majorHAnsi"/>
          <w:sz w:val="22"/>
          <w:szCs w:val="22"/>
        </w:rPr>
      </w:pPr>
    </w:p>
    <w:p w:rsidR="005B52B0" w:rsidRPr="00705195" w:rsidRDefault="005B52B0" w:rsidP="005128E4">
      <w:pPr>
        <w:tabs>
          <w:tab w:val="center" w:pos="5400"/>
        </w:tabs>
        <w:suppressAutoHyphens/>
        <w:jc w:val="center"/>
        <w:rPr>
          <w:rFonts w:asciiTheme="majorHAnsi" w:hAnsiTheme="majorHAnsi"/>
          <w:sz w:val="22"/>
          <w:szCs w:val="22"/>
        </w:rPr>
      </w:pPr>
    </w:p>
    <w:p w:rsidR="005B52B0" w:rsidRPr="00705195" w:rsidRDefault="005B52B0" w:rsidP="005128E4">
      <w:pPr>
        <w:tabs>
          <w:tab w:val="center" w:pos="5400"/>
        </w:tabs>
        <w:suppressAutoHyphens/>
        <w:jc w:val="center"/>
        <w:rPr>
          <w:rFonts w:asciiTheme="majorHAnsi" w:hAnsiTheme="majorHAnsi"/>
          <w:sz w:val="22"/>
          <w:szCs w:val="22"/>
        </w:rPr>
      </w:pPr>
    </w:p>
    <w:p w:rsidR="00040C3A" w:rsidRPr="00705195" w:rsidRDefault="00040C3A" w:rsidP="00040C3A">
      <w:pPr>
        <w:tabs>
          <w:tab w:val="center" w:pos="5400"/>
        </w:tabs>
        <w:suppressAutoHyphens/>
        <w:jc w:val="center"/>
        <w:rPr>
          <w:rFonts w:asciiTheme="majorHAnsi" w:hAnsiTheme="majorHAnsi"/>
          <w:sz w:val="22"/>
          <w:szCs w:val="22"/>
        </w:rPr>
      </w:pPr>
    </w:p>
    <w:p w:rsidR="00040C3A" w:rsidRPr="00705195" w:rsidRDefault="00040C3A" w:rsidP="00040C3A">
      <w:pPr>
        <w:tabs>
          <w:tab w:val="center" w:pos="5400"/>
        </w:tabs>
        <w:suppressAutoHyphens/>
        <w:jc w:val="center"/>
        <w:rPr>
          <w:rFonts w:asciiTheme="majorHAnsi" w:hAnsiTheme="majorHAnsi"/>
          <w:sz w:val="22"/>
          <w:szCs w:val="22"/>
        </w:rPr>
      </w:pPr>
    </w:p>
    <w:p w:rsidR="00040C3A" w:rsidRPr="00705195" w:rsidRDefault="003906E4" w:rsidP="00040C3A">
      <w:pPr>
        <w:tabs>
          <w:tab w:val="center" w:pos="5400"/>
        </w:tabs>
        <w:suppressAutoHyphens/>
        <w:jc w:val="center"/>
        <w:rPr>
          <w:rFonts w:asciiTheme="majorHAnsi" w:hAnsiTheme="majorHAnsi"/>
          <w:sz w:val="22"/>
          <w:szCs w:val="22"/>
        </w:rPr>
      </w:pPr>
      <w:r w:rsidRPr="0070519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-261257</wp:posOffset>
                </wp:positionH>
                <wp:positionV relativeFrom="paragraph">
                  <wp:posOffset>131808</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81" w:rsidRPr="002F71CD" w:rsidRDefault="00687A81" w:rsidP="007A5817">
                            <w:pPr>
                              <w:spacing w:line="276" w:lineRule="auto"/>
                              <w:jc w:val="right"/>
                              <w:rPr>
                                <w:rFonts w:asciiTheme="minorHAnsi" w:hAnsiTheme="minorHAnsi"/>
                                <w:color w:val="FFFFFF" w:themeColor="background1"/>
                                <w:sz w:val="22"/>
                                <w:lang w:val="pt-BR"/>
                              </w:rPr>
                            </w:pPr>
                            <w:r w:rsidRPr="002F71CD">
                              <w:rPr>
                                <w:rFonts w:asciiTheme="minorHAnsi" w:hAnsiTheme="minorHAnsi"/>
                                <w:color w:val="FFFFFF" w:themeColor="background1"/>
                                <w:sz w:val="22"/>
                                <w:lang w:val="pt-BR"/>
                              </w:rPr>
                              <w:t>OEA/Ser.L/V/II.</w:t>
                            </w:r>
                          </w:p>
                          <w:p w:rsidR="00687A81" w:rsidRPr="003906E4" w:rsidRDefault="00687A81" w:rsidP="007A5817">
                            <w:pPr>
                              <w:spacing w:line="276" w:lineRule="auto"/>
                              <w:jc w:val="right"/>
                              <w:rPr>
                                <w:rFonts w:asciiTheme="minorHAnsi" w:hAnsiTheme="minorHAnsi"/>
                                <w:color w:val="FFFFFF" w:themeColor="background1"/>
                                <w:sz w:val="22"/>
                                <w:lang w:val="pt-BR"/>
                              </w:rPr>
                            </w:pPr>
                            <w:r w:rsidRPr="003906E4">
                              <w:rPr>
                                <w:rFonts w:asciiTheme="minorHAnsi" w:hAnsiTheme="minorHAnsi"/>
                                <w:color w:val="FFFFFF" w:themeColor="background1"/>
                                <w:sz w:val="22"/>
                                <w:lang w:val="pt-BR"/>
                              </w:rPr>
                              <w:t xml:space="preserve">Doc. </w:t>
                            </w:r>
                            <w:r w:rsidR="003906E4">
                              <w:rPr>
                                <w:rFonts w:asciiTheme="minorHAnsi" w:hAnsiTheme="minorHAnsi"/>
                                <w:color w:val="FFFFFF" w:themeColor="background1"/>
                                <w:sz w:val="22"/>
                                <w:lang w:val="pt-BR"/>
                              </w:rPr>
                              <w:t>116</w:t>
                            </w:r>
                          </w:p>
                          <w:p w:rsidR="00687A81" w:rsidRPr="00150931" w:rsidRDefault="003906E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April</w:t>
                            </w:r>
                            <w:r w:rsidR="00687A81" w:rsidRPr="00150931">
                              <w:rPr>
                                <w:rFonts w:asciiTheme="minorHAnsi" w:hAnsiTheme="minorHAnsi"/>
                                <w:color w:val="FFFFFF" w:themeColor="background1"/>
                                <w:sz w:val="22"/>
                              </w:rPr>
                              <w:t xml:space="preserve"> 2020</w:t>
                            </w:r>
                          </w:p>
                          <w:p w:rsidR="00687A81" w:rsidRPr="00150931" w:rsidRDefault="00687A81" w:rsidP="007A5817">
                            <w:pPr>
                              <w:spacing w:line="276" w:lineRule="auto"/>
                              <w:jc w:val="right"/>
                              <w:rPr>
                                <w:rFonts w:asciiTheme="minorHAnsi" w:hAnsiTheme="minorHAnsi"/>
                                <w:color w:val="FFFFFF" w:themeColor="background1"/>
                                <w:sz w:val="22"/>
                              </w:rPr>
                            </w:pPr>
                            <w:r w:rsidRPr="00150931">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7" type="#_x0000_t202" style="position:absolute;left:0;text-align:left;margin-left:-20.55pt;margin-top:10.4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" filled="f" stroked="f" strokeweight=".5pt">
                <v:textbox>
                  <w:txbxContent>
                    <w:p w:rsidR="00687A81" w:rsidRPr="002F71CD" w:rsidRDefault="00687A81" w:rsidP="007A5817">
                      <w:pPr>
                        <w:spacing w:line="276" w:lineRule="auto"/>
                        <w:jc w:val="right"/>
                        <w:rPr>
                          <w:rFonts w:asciiTheme="minorHAnsi" w:hAnsiTheme="minorHAnsi"/>
                          <w:color w:val="FFFFFF" w:themeColor="background1"/>
                          <w:sz w:val="22"/>
                          <w:lang w:val="pt-BR"/>
                        </w:rPr>
                      </w:pPr>
                      <w:r w:rsidRPr="002F71CD">
                        <w:rPr>
                          <w:rFonts w:asciiTheme="minorHAnsi" w:hAnsiTheme="minorHAnsi"/>
                          <w:color w:val="FFFFFF" w:themeColor="background1"/>
                          <w:sz w:val="22"/>
                          <w:lang w:val="pt-BR"/>
                        </w:rPr>
                        <w:t>OEA/Ser.L/V/II.</w:t>
                      </w:r>
                    </w:p>
                    <w:p w:rsidR="00687A81" w:rsidRPr="003906E4" w:rsidRDefault="00687A81" w:rsidP="007A5817">
                      <w:pPr>
                        <w:spacing w:line="276" w:lineRule="auto"/>
                        <w:jc w:val="right"/>
                        <w:rPr>
                          <w:rFonts w:asciiTheme="minorHAnsi" w:hAnsiTheme="minorHAnsi"/>
                          <w:color w:val="FFFFFF" w:themeColor="background1"/>
                          <w:sz w:val="22"/>
                          <w:lang w:val="pt-BR"/>
                        </w:rPr>
                      </w:pPr>
                      <w:r w:rsidRPr="003906E4">
                        <w:rPr>
                          <w:rFonts w:asciiTheme="minorHAnsi" w:hAnsiTheme="minorHAnsi"/>
                          <w:color w:val="FFFFFF" w:themeColor="background1"/>
                          <w:sz w:val="22"/>
                          <w:lang w:val="pt-BR"/>
                        </w:rPr>
                        <w:t xml:space="preserve">Doc. </w:t>
                      </w:r>
                      <w:r w:rsidR="003906E4">
                        <w:rPr>
                          <w:rFonts w:asciiTheme="minorHAnsi" w:hAnsiTheme="minorHAnsi"/>
                          <w:color w:val="FFFFFF" w:themeColor="background1"/>
                          <w:sz w:val="22"/>
                          <w:lang w:val="pt-BR"/>
                        </w:rPr>
                        <w:t>116</w:t>
                      </w:r>
                    </w:p>
                    <w:p w:rsidR="00687A81" w:rsidRPr="00150931" w:rsidRDefault="003906E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April</w:t>
                      </w:r>
                      <w:r w:rsidR="00687A81" w:rsidRPr="00150931">
                        <w:rPr>
                          <w:rFonts w:asciiTheme="minorHAnsi" w:hAnsiTheme="minorHAnsi"/>
                          <w:color w:val="FFFFFF" w:themeColor="background1"/>
                          <w:sz w:val="22"/>
                        </w:rPr>
                        <w:t xml:space="preserve"> 2020</w:t>
                      </w:r>
                    </w:p>
                    <w:p w:rsidR="00687A81" w:rsidRPr="00150931" w:rsidRDefault="00687A81" w:rsidP="007A5817">
                      <w:pPr>
                        <w:spacing w:line="276" w:lineRule="auto"/>
                        <w:jc w:val="right"/>
                        <w:rPr>
                          <w:rFonts w:asciiTheme="minorHAnsi" w:hAnsiTheme="minorHAnsi"/>
                          <w:color w:val="FFFFFF" w:themeColor="background1"/>
                          <w:sz w:val="22"/>
                        </w:rPr>
                      </w:pPr>
                      <w:r w:rsidRPr="00150931">
                        <w:rPr>
                          <w:rFonts w:asciiTheme="minorHAnsi" w:hAnsiTheme="minorHAnsi"/>
                          <w:color w:val="FFFFFF" w:themeColor="background1"/>
                          <w:sz w:val="22"/>
                        </w:rPr>
                        <w:t>Original: Spanish</w:t>
                      </w:r>
                    </w:p>
                  </w:txbxContent>
                </v:textbox>
              </v:shape>
            </w:pict>
          </mc:Fallback>
        </mc:AlternateContent>
      </w:r>
      <w:r w:rsidR="003D3BC2" w:rsidRPr="0070519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81" w:rsidRPr="0094379E" w:rsidRDefault="00687A81" w:rsidP="00997BC5">
                            <w:pPr>
                              <w:spacing w:line="276" w:lineRule="auto"/>
                              <w:rPr>
                                <w:rFonts w:asciiTheme="majorHAnsi" w:hAnsiTheme="majorHAnsi" w:cs="Arial"/>
                                <w:b/>
                                <w:bCs/>
                                <w:color w:val="0D0D0D" w:themeColor="text1" w:themeTint="F2"/>
                                <w:sz w:val="36"/>
                                <w:szCs w:val="22"/>
                              </w:rPr>
                            </w:pPr>
                            <w:r w:rsidRPr="0094379E">
                              <w:rPr>
                                <w:rFonts w:asciiTheme="majorHAnsi" w:hAnsiTheme="majorHAnsi" w:cs="Arial"/>
                                <w:b/>
                                <w:bCs/>
                                <w:color w:val="0D0D0D" w:themeColor="text1" w:themeTint="F2"/>
                                <w:sz w:val="36"/>
                                <w:szCs w:val="22"/>
                              </w:rPr>
                              <w:t>REPO</w:t>
                            </w:r>
                            <w:r w:rsidR="00526EB1">
                              <w:rPr>
                                <w:rFonts w:asciiTheme="majorHAnsi" w:hAnsiTheme="majorHAnsi" w:cs="Arial"/>
                                <w:b/>
                                <w:bCs/>
                                <w:color w:val="0D0D0D" w:themeColor="text1" w:themeTint="F2"/>
                                <w:sz w:val="36"/>
                                <w:szCs w:val="22"/>
                              </w:rPr>
                              <w:t>R</w:t>
                            </w:r>
                            <w:r w:rsidRPr="0094379E">
                              <w:rPr>
                                <w:rFonts w:asciiTheme="majorHAnsi" w:hAnsiTheme="majorHAnsi" w:cs="Arial"/>
                                <w:b/>
                                <w:bCs/>
                                <w:color w:val="0D0D0D" w:themeColor="text1" w:themeTint="F2"/>
                                <w:sz w:val="36"/>
                                <w:szCs w:val="22"/>
                              </w:rPr>
                              <w:t xml:space="preserve">T </w:t>
                            </w:r>
                            <w:r w:rsidRPr="0094379E">
                              <w:rPr>
                                <w:rFonts w:asciiTheme="majorHAnsi" w:hAnsiTheme="majorHAnsi" w:cs="Arial"/>
                                <w:b/>
                                <w:bCs/>
                                <w:color w:val="0D0D0D" w:themeColor="text1" w:themeTint="F2"/>
                                <w:sz w:val="36"/>
                                <w:szCs w:val="40"/>
                              </w:rPr>
                              <w:t>No.</w:t>
                            </w:r>
                            <w:r w:rsidR="003906E4">
                              <w:rPr>
                                <w:rFonts w:asciiTheme="majorHAnsi" w:hAnsiTheme="majorHAnsi" w:cs="Arial"/>
                                <w:b/>
                                <w:bCs/>
                                <w:color w:val="0D0D0D" w:themeColor="text1" w:themeTint="F2"/>
                                <w:sz w:val="36"/>
                                <w:szCs w:val="22"/>
                              </w:rPr>
                              <w:t xml:space="preserve"> 106</w:t>
                            </w:r>
                            <w:r w:rsidRPr="0094379E">
                              <w:rPr>
                                <w:rFonts w:asciiTheme="majorHAnsi" w:hAnsiTheme="majorHAnsi" w:cs="Arial"/>
                                <w:b/>
                                <w:bCs/>
                                <w:color w:val="0D0D0D" w:themeColor="text1" w:themeTint="F2"/>
                                <w:sz w:val="36"/>
                                <w:szCs w:val="22"/>
                              </w:rPr>
                              <w:t>/20</w:t>
                            </w:r>
                          </w:p>
                          <w:p w:rsidR="00687A81" w:rsidRPr="00705195" w:rsidRDefault="00687A81" w:rsidP="00997BC5">
                            <w:pPr>
                              <w:spacing w:line="276" w:lineRule="auto"/>
                              <w:rPr>
                                <w:rFonts w:asciiTheme="majorHAnsi" w:hAnsiTheme="majorHAnsi" w:cs="Arial"/>
                                <w:b/>
                                <w:color w:val="0D0D0D" w:themeColor="text1" w:themeTint="F2"/>
                                <w:sz w:val="36"/>
                                <w:szCs w:val="22"/>
                              </w:rPr>
                            </w:pPr>
                            <w:r w:rsidRPr="00705195">
                              <w:rPr>
                                <w:rFonts w:asciiTheme="majorHAnsi" w:hAnsiTheme="majorHAnsi" w:cs="Arial"/>
                                <w:b/>
                                <w:color w:val="0D0D0D" w:themeColor="text1" w:themeTint="F2"/>
                                <w:sz w:val="36"/>
                                <w:szCs w:val="22"/>
                              </w:rPr>
                              <w:t xml:space="preserve">PETITION 993-09 </w:t>
                            </w:r>
                          </w:p>
                          <w:p w:rsidR="00687A81" w:rsidRPr="00705195" w:rsidRDefault="00687A81" w:rsidP="00997BC5">
                            <w:pPr>
                              <w:spacing w:line="276" w:lineRule="auto"/>
                              <w:rPr>
                                <w:rFonts w:asciiTheme="majorHAnsi" w:hAnsiTheme="majorHAnsi" w:cs="Arial"/>
                                <w:color w:val="0D0D0D" w:themeColor="text1" w:themeTint="F2"/>
                                <w:szCs w:val="22"/>
                              </w:rPr>
                            </w:pPr>
                            <w:r w:rsidRPr="00705195">
                              <w:rPr>
                                <w:rFonts w:asciiTheme="majorHAnsi" w:hAnsiTheme="majorHAnsi" w:cs="Arial"/>
                                <w:color w:val="0D0D0D" w:themeColor="text1" w:themeTint="F2"/>
                                <w:szCs w:val="22"/>
                              </w:rPr>
                              <w:t>REPORT ON ADMISSIBILITY</w:t>
                            </w:r>
                          </w:p>
                          <w:p w:rsidR="00687A81" w:rsidRPr="00705195" w:rsidRDefault="00687A81" w:rsidP="00997BC5">
                            <w:pPr>
                              <w:spacing w:line="276" w:lineRule="auto"/>
                              <w:rPr>
                                <w:rFonts w:asciiTheme="majorHAnsi" w:hAnsiTheme="majorHAnsi" w:cs="Arial"/>
                                <w:color w:val="0D0D0D" w:themeColor="text1" w:themeTint="F2"/>
                                <w:szCs w:val="22"/>
                              </w:rPr>
                            </w:pPr>
                            <w:bookmarkStart w:id="1" w:name="_ftnref1"/>
                          </w:p>
                          <w:p w:rsidR="00687A81" w:rsidRPr="00705195" w:rsidRDefault="00687A81" w:rsidP="00997BC5">
                            <w:pPr>
                              <w:spacing w:line="276" w:lineRule="auto"/>
                              <w:rPr>
                                <w:rFonts w:asciiTheme="majorHAnsi" w:hAnsiTheme="majorHAnsi" w:cs="Arial"/>
                                <w:color w:val="0D0D0D" w:themeColor="text1" w:themeTint="F2"/>
                                <w:szCs w:val="22"/>
                              </w:rPr>
                            </w:pPr>
                            <w:r w:rsidRPr="00705195">
                              <w:rPr>
                                <w:rFonts w:asciiTheme="majorHAnsi" w:hAnsiTheme="majorHAnsi" w:cs="Arial"/>
                                <w:color w:val="0D0D0D" w:themeColor="text1" w:themeTint="F2"/>
                                <w:szCs w:val="22"/>
                              </w:rPr>
                              <w:t>G. V. L. B</w:t>
                            </w:r>
                          </w:p>
                          <w:bookmarkEnd w:id="1"/>
                          <w:p w:rsidR="00687A81" w:rsidRPr="00705195" w:rsidRDefault="00687A8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MEXICO</w:t>
                            </w:r>
                          </w:p>
                          <w:p w:rsidR="00687A81" w:rsidRPr="00705195" w:rsidRDefault="00687A81"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687A81" w:rsidRPr="0094379E" w:rsidRDefault="00687A81" w:rsidP="00997BC5">
                      <w:pPr>
                        <w:spacing w:line="276" w:lineRule="auto"/>
                        <w:rPr>
                          <w:rFonts w:asciiTheme="majorHAnsi" w:hAnsiTheme="majorHAnsi" w:cs="Arial"/>
                          <w:b/>
                          <w:bCs/>
                          <w:color w:val="0D0D0D" w:themeColor="text1" w:themeTint="F2"/>
                          <w:sz w:val="36"/>
                          <w:szCs w:val="22"/>
                        </w:rPr>
                      </w:pPr>
                      <w:r w:rsidRPr="0094379E">
                        <w:rPr>
                          <w:rFonts w:asciiTheme="majorHAnsi" w:hAnsiTheme="majorHAnsi" w:cs="Arial"/>
                          <w:b/>
                          <w:bCs/>
                          <w:color w:val="0D0D0D" w:themeColor="text1" w:themeTint="F2"/>
                          <w:sz w:val="36"/>
                          <w:szCs w:val="22"/>
                        </w:rPr>
                        <w:t>REPO</w:t>
                      </w:r>
                      <w:r w:rsidR="00526EB1">
                        <w:rPr>
                          <w:rFonts w:asciiTheme="majorHAnsi" w:hAnsiTheme="majorHAnsi" w:cs="Arial"/>
                          <w:b/>
                          <w:bCs/>
                          <w:color w:val="0D0D0D" w:themeColor="text1" w:themeTint="F2"/>
                          <w:sz w:val="36"/>
                          <w:szCs w:val="22"/>
                        </w:rPr>
                        <w:t>R</w:t>
                      </w:r>
                      <w:r w:rsidRPr="0094379E">
                        <w:rPr>
                          <w:rFonts w:asciiTheme="majorHAnsi" w:hAnsiTheme="majorHAnsi" w:cs="Arial"/>
                          <w:b/>
                          <w:bCs/>
                          <w:color w:val="0D0D0D" w:themeColor="text1" w:themeTint="F2"/>
                          <w:sz w:val="36"/>
                          <w:szCs w:val="22"/>
                        </w:rPr>
                        <w:t xml:space="preserve">T </w:t>
                      </w:r>
                      <w:r w:rsidRPr="0094379E">
                        <w:rPr>
                          <w:rFonts w:asciiTheme="majorHAnsi" w:hAnsiTheme="majorHAnsi" w:cs="Arial"/>
                          <w:b/>
                          <w:bCs/>
                          <w:color w:val="0D0D0D" w:themeColor="text1" w:themeTint="F2"/>
                          <w:sz w:val="36"/>
                          <w:szCs w:val="40"/>
                        </w:rPr>
                        <w:t>No.</w:t>
                      </w:r>
                      <w:r w:rsidR="003906E4">
                        <w:rPr>
                          <w:rFonts w:asciiTheme="majorHAnsi" w:hAnsiTheme="majorHAnsi" w:cs="Arial"/>
                          <w:b/>
                          <w:bCs/>
                          <w:color w:val="0D0D0D" w:themeColor="text1" w:themeTint="F2"/>
                          <w:sz w:val="36"/>
                          <w:szCs w:val="22"/>
                        </w:rPr>
                        <w:t xml:space="preserve"> 106</w:t>
                      </w:r>
                      <w:r w:rsidRPr="0094379E">
                        <w:rPr>
                          <w:rFonts w:asciiTheme="majorHAnsi" w:hAnsiTheme="majorHAnsi" w:cs="Arial"/>
                          <w:b/>
                          <w:bCs/>
                          <w:color w:val="0D0D0D" w:themeColor="text1" w:themeTint="F2"/>
                          <w:sz w:val="36"/>
                          <w:szCs w:val="22"/>
                        </w:rPr>
                        <w:t>/20</w:t>
                      </w:r>
                    </w:p>
                    <w:p w:rsidR="00687A81" w:rsidRPr="00705195" w:rsidRDefault="00687A81" w:rsidP="00997BC5">
                      <w:pPr>
                        <w:spacing w:line="276" w:lineRule="auto"/>
                        <w:rPr>
                          <w:rFonts w:asciiTheme="majorHAnsi" w:hAnsiTheme="majorHAnsi" w:cs="Arial"/>
                          <w:b/>
                          <w:color w:val="0D0D0D" w:themeColor="text1" w:themeTint="F2"/>
                          <w:sz w:val="36"/>
                          <w:szCs w:val="22"/>
                        </w:rPr>
                      </w:pPr>
                      <w:r w:rsidRPr="00705195">
                        <w:rPr>
                          <w:rFonts w:asciiTheme="majorHAnsi" w:hAnsiTheme="majorHAnsi" w:cs="Arial"/>
                          <w:b/>
                          <w:color w:val="0D0D0D" w:themeColor="text1" w:themeTint="F2"/>
                          <w:sz w:val="36"/>
                          <w:szCs w:val="22"/>
                        </w:rPr>
                        <w:t xml:space="preserve">PETITION 993-09 </w:t>
                      </w:r>
                    </w:p>
                    <w:p w:rsidR="00687A81" w:rsidRPr="00705195" w:rsidRDefault="00687A81" w:rsidP="00997BC5">
                      <w:pPr>
                        <w:spacing w:line="276" w:lineRule="auto"/>
                        <w:rPr>
                          <w:rFonts w:asciiTheme="majorHAnsi" w:hAnsiTheme="majorHAnsi" w:cs="Arial"/>
                          <w:color w:val="0D0D0D" w:themeColor="text1" w:themeTint="F2"/>
                          <w:szCs w:val="22"/>
                        </w:rPr>
                      </w:pPr>
                      <w:r w:rsidRPr="00705195">
                        <w:rPr>
                          <w:rFonts w:asciiTheme="majorHAnsi" w:hAnsiTheme="majorHAnsi" w:cs="Arial"/>
                          <w:color w:val="0D0D0D" w:themeColor="text1" w:themeTint="F2"/>
                          <w:szCs w:val="22"/>
                        </w:rPr>
                        <w:t>REPORT ON ADMISSIBILITY</w:t>
                      </w:r>
                    </w:p>
                    <w:p w:rsidR="00687A81" w:rsidRPr="00705195" w:rsidRDefault="00687A81" w:rsidP="00997BC5">
                      <w:pPr>
                        <w:spacing w:line="276" w:lineRule="auto"/>
                        <w:rPr>
                          <w:rFonts w:asciiTheme="majorHAnsi" w:hAnsiTheme="majorHAnsi" w:cs="Arial"/>
                          <w:color w:val="0D0D0D" w:themeColor="text1" w:themeTint="F2"/>
                          <w:szCs w:val="22"/>
                        </w:rPr>
                      </w:pPr>
                      <w:bookmarkStart w:id="1" w:name="_ftnref1"/>
                    </w:p>
                    <w:p w:rsidR="00687A81" w:rsidRPr="00705195" w:rsidRDefault="00687A81" w:rsidP="00997BC5">
                      <w:pPr>
                        <w:spacing w:line="276" w:lineRule="auto"/>
                        <w:rPr>
                          <w:rFonts w:asciiTheme="majorHAnsi" w:hAnsiTheme="majorHAnsi" w:cs="Arial"/>
                          <w:color w:val="0D0D0D" w:themeColor="text1" w:themeTint="F2"/>
                          <w:szCs w:val="22"/>
                        </w:rPr>
                      </w:pPr>
                      <w:r w:rsidRPr="00705195">
                        <w:rPr>
                          <w:rFonts w:asciiTheme="majorHAnsi" w:hAnsiTheme="majorHAnsi" w:cs="Arial"/>
                          <w:color w:val="0D0D0D" w:themeColor="text1" w:themeTint="F2"/>
                          <w:szCs w:val="22"/>
                        </w:rPr>
                        <w:t>G. V. L. B</w:t>
                      </w:r>
                    </w:p>
                    <w:bookmarkEnd w:id="1"/>
                    <w:p w:rsidR="00687A81" w:rsidRPr="00705195" w:rsidRDefault="00687A81"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MEXICO</w:t>
                      </w:r>
                    </w:p>
                    <w:p w:rsidR="00687A81" w:rsidRPr="00705195" w:rsidRDefault="00687A81" w:rsidP="007A5817">
                      <w:pPr>
                        <w:rPr>
                          <w:color w:val="0D0D0D" w:themeColor="text1" w:themeTint="F2"/>
                        </w:rPr>
                      </w:pPr>
                    </w:p>
                  </w:txbxContent>
                </v:textbox>
              </v:shape>
            </w:pict>
          </mc:Fallback>
        </mc:AlternateContent>
      </w:r>
    </w:p>
    <w:p w:rsidR="00040C3A" w:rsidRPr="00705195" w:rsidRDefault="00040C3A" w:rsidP="00040C3A">
      <w:pPr>
        <w:tabs>
          <w:tab w:val="center" w:pos="5400"/>
        </w:tabs>
        <w:suppressAutoHyphens/>
        <w:jc w:val="center"/>
        <w:rPr>
          <w:rFonts w:asciiTheme="majorHAnsi" w:hAnsiTheme="majorHAnsi"/>
          <w:sz w:val="22"/>
          <w:szCs w:val="22"/>
        </w:rPr>
      </w:pPr>
    </w:p>
    <w:p w:rsidR="00040C3A" w:rsidRPr="00705195" w:rsidRDefault="00040C3A" w:rsidP="00040C3A">
      <w:pPr>
        <w:tabs>
          <w:tab w:val="center" w:pos="5400"/>
        </w:tabs>
        <w:suppressAutoHyphens/>
        <w:jc w:val="center"/>
        <w:rPr>
          <w:rFonts w:asciiTheme="majorHAnsi" w:hAnsiTheme="majorHAnsi"/>
          <w:sz w:val="22"/>
          <w:szCs w:val="22"/>
        </w:rPr>
      </w:pPr>
    </w:p>
    <w:p w:rsidR="00040C3A" w:rsidRPr="00705195" w:rsidRDefault="00040C3A" w:rsidP="00040C3A">
      <w:pPr>
        <w:tabs>
          <w:tab w:val="center" w:pos="5400"/>
        </w:tabs>
        <w:suppressAutoHyphens/>
        <w:jc w:val="center"/>
        <w:rPr>
          <w:rFonts w:asciiTheme="majorHAnsi" w:hAnsiTheme="majorHAnsi" w:cs="Arial"/>
          <w:sz w:val="22"/>
          <w:szCs w:val="22"/>
        </w:rPr>
      </w:pPr>
    </w:p>
    <w:p w:rsidR="00040C3A" w:rsidRPr="00705195" w:rsidRDefault="00040C3A" w:rsidP="00040C3A">
      <w:pPr>
        <w:tabs>
          <w:tab w:val="center" w:pos="5400"/>
        </w:tabs>
        <w:suppressAutoHyphens/>
        <w:jc w:val="center"/>
        <w:rPr>
          <w:rFonts w:asciiTheme="majorHAnsi" w:hAnsiTheme="majorHAnsi"/>
          <w:sz w:val="22"/>
          <w:szCs w:val="22"/>
        </w:rPr>
      </w:pPr>
    </w:p>
    <w:p w:rsidR="00040C3A" w:rsidRPr="00705195" w:rsidRDefault="00040C3A" w:rsidP="00040C3A">
      <w:pPr>
        <w:tabs>
          <w:tab w:val="center" w:pos="5400"/>
        </w:tabs>
        <w:suppressAutoHyphens/>
        <w:jc w:val="center"/>
        <w:rPr>
          <w:rFonts w:asciiTheme="majorHAnsi" w:hAnsiTheme="majorHAnsi"/>
          <w:sz w:val="22"/>
          <w:szCs w:val="22"/>
        </w:rPr>
      </w:pPr>
    </w:p>
    <w:p w:rsidR="00040C3A" w:rsidRPr="00705195" w:rsidRDefault="00040C3A" w:rsidP="00040C3A">
      <w:pPr>
        <w:tabs>
          <w:tab w:val="center" w:pos="5400"/>
        </w:tabs>
        <w:suppressAutoHyphens/>
        <w:jc w:val="center"/>
        <w:rPr>
          <w:rFonts w:asciiTheme="majorHAnsi" w:hAnsiTheme="majorHAnsi"/>
          <w:sz w:val="22"/>
          <w:szCs w:val="22"/>
        </w:rPr>
      </w:pPr>
    </w:p>
    <w:p w:rsidR="00040C3A" w:rsidRPr="00705195" w:rsidRDefault="00040C3A" w:rsidP="00040C3A">
      <w:pPr>
        <w:tabs>
          <w:tab w:val="center" w:pos="5400"/>
        </w:tabs>
        <w:suppressAutoHyphens/>
        <w:jc w:val="center"/>
        <w:rPr>
          <w:rFonts w:asciiTheme="majorHAnsi" w:hAnsiTheme="majorHAnsi"/>
          <w:sz w:val="22"/>
          <w:szCs w:val="22"/>
        </w:rPr>
      </w:pPr>
    </w:p>
    <w:p w:rsidR="005128E4" w:rsidRPr="00705195" w:rsidRDefault="005128E4" w:rsidP="00040C3A">
      <w:pPr>
        <w:tabs>
          <w:tab w:val="center" w:pos="5400"/>
        </w:tabs>
        <w:suppressAutoHyphens/>
        <w:jc w:val="center"/>
        <w:rPr>
          <w:rFonts w:asciiTheme="majorHAnsi" w:hAnsiTheme="majorHAnsi"/>
          <w:sz w:val="22"/>
          <w:szCs w:val="22"/>
        </w:rPr>
      </w:pPr>
    </w:p>
    <w:p w:rsidR="00040C3A" w:rsidRPr="00705195" w:rsidRDefault="00040C3A" w:rsidP="00040C3A">
      <w:pPr>
        <w:tabs>
          <w:tab w:val="center" w:pos="5400"/>
        </w:tabs>
        <w:suppressAutoHyphens/>
        <w:jc w:val="center"/>
        <w:rPr>
          <w:rFonts w:asciiTheme="majorHAnsi" w:hAnsiTheme="majorHAnsi"/>
          <w:sz w:val="22"/>
          <w:szCs w:val="22"/>
        </w:rPr>
      </w:pPr>
    </w:p>
    <w:p w:rsidR="005128E4" w:rsidRPr="00705195" w:rsidRDefault="005128E4" w:rsidP="00040C3A">
      <w:pPr>
        <w:tabs>
          <w:tab w:val="center" w:pos="5400"/>
        </w:tabs>
        <w:suppressAutoHyphens/>
        <w:jc w:val="center"/>
        <w:rPr>
          <w:rFonts w:asciiTheme="majorHAnsi" w:hAnsiTheme="majorHAnsi"/>
          <w:sz w:val="22"/>
          <w:szCs w:val="22"/>
        </w:rPr>
      </w:pPr>
    </w:p>
    <w:p w:rsidR="005128E4" w:rsidRPr="00705195" w:rsidRDefault="005128E4" w:rsidP="00040C3A">
      <w:pPr>
        <w:tabs>
          <w:tab w:val="center" w:pos="5400"/>
        </w:tabs>
        <w:suppressAutoHyphens/>
        <w:jc w:val="center"/>
        <w:rPr>
          <w:rFonts w:asciiTheme="majorHAnsi" w:hAnsiTheme="majorHAnsi"/>
          <w:sz w:val="22"/>
          <w:szCs w:val="22"/>
        </w:rPr>
      </w:pPr>
    </w:p>
    <w:p w:rsidR="005128E4" w:rsidRPr="00705195" w:rsidRDefault="005128E4" w:rsidP="00040C3A">
      <w:pPr>
        <w:tabs>
          <w:tab w:val="center" w:pos="5400"/>
        </w:tabs>
        <w:suppressAutoHyphens/>
        <w:jc w:val="center"/>
        <w:rPr>
          <w:rFonts w:asciiTheme="majorHAnsi" w:hAnsiTheme="majorHAnsi"/>
          <w:sz w:val="22"/>
          <w:szCs w:val="22"/>
        </w:rPr>
      </w:pPr>
    </w:p>
    <w:p w:rsidR="00040C3A" w:rsidRPr="00705195" w:rsidRDefault="00040C3A" w:rsidP="00040C3A">
      <w:pPr>
        <w:tabs>
          <w:tab w:val="center" w:pos="5400"/>
        </w:tabs>
        <w:suppressAutoHyphens/>
        <w:jc w:val="center"/>
        <w:rPr>
          <w:rFonts w:asciiTheme="majorHAnsi" w:hAnsiTheme="majorHAnsi"/>
          <w:sz w:val="22"/>
          <w:szCs w:val="22"/>
        </w:rPr>
      </w:pPr>
    </w:p>
    <w:p w:rsidR="00040C3A" w:rsidRPr="00705195" w:rsidRDefault="00040C3A" w:rsidP="00040C3A">
      <w:pPr>
        <w:tabs>
          <w:tab w:val="center" w:pos="5400"/>
        </w:tabs>
        <w:suppressAutoHyphens/>
        <w:jc w:val="center"/>
        <w:rPr>
          <w:rFonts w:asciiTheme="majorHAnsi" w:hAnsiTheme="majorHAnsi"/>
          <w:sz w:val="22"/>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90270B" w:rsidP="00040C3A">
      <w:pPr>
        <w:tabs>
          <w:tab w:val="center" w:pos="5400"/>
        </w:tabs>
        <w:suppressAutoHyphens/>
        <w:jc w:val="center"/>
        <w:rPr>
          <w:rFonts w:asciiTheme="majorHAnsi" w:hAnsiTheme="majorHAnsi"/>
          <w:sz w:val="18"/>
          <w:szCs w:val="22"/>
        </w:rPr>
      </w:pPr>
      <w:r w:rsidRPr="0070519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81" w:rsidRPr="00705195" w:rsidRDefault="00687A81" w:rsidP="00DD3D86">
                            <w:pPr>
                              <w:tabs>
                                <w:tab w:val="center" w:pos="5400"/>
                              </w:tabs>
                              <w:suppressAutoHyphens/>
                              <w:spacing w:before="60"/>
                              <w:rPr>
                                <w:rFonts w:asciiTheme="majorHAnsi" w:hAnsiTheme="majorHAnsi"/>
                                <w:color w:val="0D0D0D" w:themeColor="text1" w:themeTint="F2"/>
                                <w:sz w:val="18"/>
                                <w:szCs w:val="22"/>
                              </w:rPr>
                            </w:pPr>
                            <w:r w:rsidRPr="00705195">
                              <w:rPr>
                                <w:rFonts w:asciiTheme="majorHAnsi" w:hAnsiTheme="majorHAnsi"/>
                                <w:color w:val="0D0D0D" w:themeColor="text1" w:themeTint="F2"/>
                                <w:sz w:val="18"/>
                                <w:szCs w:val="22"/>
                              </w:rPr>
                              <w:t xml:space="preserve">Approved electronically by the Commission </w:t>
                            </w:r>
                            <w:r>
                              <w:rPr>
                                <w:rFonts w:asciiTheme="majorHAnsi" w:hAnsiTheme="majorHAnsi"/>
                                <w:color w:val="0D0D0D" w:themeColor="text1" w:themeTint="F2"/>
                                <w:sz w:val="18"/>
                                <w:szCs w:val="22"/>
                              </w:rPr>
                              <w:t>on</w:t>
                            </w:r>
                            <w:r w:rsidRPr="00705195">
                              <w:rPr>
                                <w:rFonts w:asciiTheme="majorHAnsi" w:hAnsiTheme="majorHAnsi"/>
                                <w:color w:val="0D0D0D" w:themeColor="text1" w:themeTint="F2"/>
                                <w:sz w:val="18"/>
                                <w:szCs w:val="22"/>
                              </w:rPr>
                              <w:t xml:space="preserve"> </w:t>
                            </w:r>
                            <w:r w:rsidR="003906E4">
                              <w:rPr>
                                <w:rFonts w:asciiTheme="majorHAnsi" w:hAnsiTheme="majorHAnsi"/>
                                <w:color w:val="0D0D0D" w:themeColor="text1" w:themeTint="F2"/>
                                <w:sz w:val="18"/>
                                <w:szCs w:val="22"/>
                              </w:rPr>
                              <w:t>April 24</w:t>
                            </w:r>
                            <w:r>
                              <w:rPr>
                                <w:rFonts w:asciiTheme="majorHAnsi" w:hAnsiTheme="majorHAnsi"/>
                                <w:color w:val="0D0D0D" w:themeColor="text1" w:themeTint="F2"/>
                                <w:sz w:val="18"/>
                                <w:szCs w:val="22"/>
                              </w:rPr>
                              <w:t>,</w:t>
                            </w:r>
                            <w:r w:rsidRPr="00705195">
                              <w:rPr>
                                <w:rFonts w:asciiTheme="majorHAnsi" w:hAnsiTheme="majorHAnsi"/>
                                <w:color w:val="0D0D0D" w:themeColor="text1" w:themeTint="F2"/>
                                <w:sz w:val="18"/>
                                <w:szCs w:val="22"/>
                              </w:rPr>
                              <w:t xml:space="preserve"> 2020</w:t>
                            </w:r>
                            <w:r w:rsidR="00C55B47">
                              <w:rPr>
                                <w:rFonts w:asciiTheme="majorHAnsi" w:hAnsiTheme="majorHAnsi"/>
                                <w:color w:val="0D0D0D" w:themeColor="text1" w:themeTint="F2"/>
                                <w:sz w:val="18"/>
                                <w:szCs w:val="22"/>
                              </w:rPr>
                              <w:t>.</w:t>
                            </w:r>
                          </w:p>
                          <w:p w:rsidR="00687A81" w:rsidRPr="00705195" w:rsidRDefault="00687A81" w:rsidP="00247403">
                            <w:pPr>
                              <w:tabs>
                                <w:tab w:val="center" w:pos="5400"/>
                              </w:tabs>
                              <w:suppressAutoHyphens/>
                              <w:spacing w:before="60"/>
                              <w:rPr>
                                <w:rFonts w:asciiTheme="minorHAnsi" w:hAnsiTheme="minorHAnsi" w:cs="Univers"/>
                                <w:color w:val="0D0D0D" w:themeColor="text1" w:themeTint="F2"/>
                                <w:sz w:val="20"/>
                                <w:szCs w:val="20"/>
                              </w:rPr>
                            </w:pPr>
                          </w:p>
                          <w:p w:rsidR="00687A81" w:rsidRPr="00705195" w:rsidRDefault="00687A81"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87A81" w:rsidRPr="00705195" w:rsidRDefault="00687A81" w:rsidP="00DD3D86">
                      <w:pPr>
                        <w:tabs>
                          <w:tab w:val="center" w:pos="5400"/>
                        </w:tabs>
                        <w:suppressAutoHyphens/>
                        <w:spacing w:before="60"/>
                        <w:rPr>
                          <w:rFonts w:asciiTheme="majorHAnsi" w:hAnsiTheme="majorHAnsi"/>
                          <w:color w:val="0D0D0D" w:themeColor="text1" w:themeTint="F2"/>
                          <w:sz w:val="18"/>
                          <w:szCs w:val="22"/>
                        </w:rPr>
                      </w:pPr>
                      <w:r w:rsidRPr="00705195">
                        <w:rPr>
                          <w:rFonts w:asciiTheme="majorHAnsi" w:hAnsiTheme="majorHAnsi"/>
                          <w:color w:val="0D0D0D" w:themeColor="text1" w:themeTint="F2"/>
                          <w:sz w:val="18"/>
                          <w:szCs w:val="22"/>
                        </w:rPr>
                        <w:t xml:space="preserve">Approved electronically by the Commission </w:t>
                      </w:r>
                      <w:r>
                        <w:rPr>
                          <w:rFonts w:asciiTheme="majorHAnsi" w:hAnsiTheme="majorHAnsi"/>
                          <w:color w:val="0D0D0D" w:themeColor="text1" w:themeTint="F2"/>
                          <w:sz w:val="18"/>
                          <w:szCs w:val="22"/>
                        </w:rPr>
                        <w:t>on</w:t>
                      </w:r>
                      <w:r w:rsidRPr="00705195">
                        <w:rPr>
                          <w:rFonts w:asciiTheme="majorHAnsi" w:hAnsiTheme="majorHAnsi"/>
                          <w:color w:val="0D0D0D" w:themeColor="text1" w:themeTint="F2"/>
                          <w:sz w:val="18"/>
                          <w:szCs w:val="22"/>
                        </w:rPr>
                        <w:t xml:space="preserve"> </w:t>
                      </w:r>
                      <w:r w:rsidR="003906E4">
                        <w:rPr>
                          <w:rFonts w:asciiTheme="majorHAnsi" w:hAnsiTheme="majorHAnsi"/>
                          <w:color w:val="0D0D0D" w:themeColor="text1" w:themeTint="F2"/>
                          <w:sz w:val="18"/>
                          <w:szCs w:val="22"/>
                        </w:rPr>
                        <w:t>April 24</w:t>
                      </w:r>
                      <w:r>
                        <w:rPr>
                          <w:rFonts w:asciiTheme="majorHAnsi" w:hAnsiTheme="majorHAnsi"/>
                          <w:color w:val="0D0D0D" w:themeColor="text1" w:themeTint="F2"/>
                          <w:sz w:val="18"/>
                          <w:szCs w:val="22"/>
                        </w:rPr>
                        <w:t>,</w:t>
                      </w:r>
                      <w:r w:rsidRPr="00705195">
                        <w:rPr>
                          <w:rFonts w:asciiTheme="majorHAnsi" w:hAnsiTheme="majorHAnsi"/>
                          <w:color w:val="0D0D0D" w:themeColor="text1" w:themeTint="F2"/>
                          <w:sz w:val="18"/>
                          <w:szCs w:val="22"/>
                        </w:rPr>
                        <w:t xml:space="preserve"> 2020</w:t>
                      </w:r>
                      <w:r w:rsidR="00C55B47">
                        <w:rPr>
                          <w:rFonts w:asciiTheme="majorHAnsi" w:hAnsiTheme="majorHAnsi"/>
                          <w:color w:val="0D0D0D" w:themeColor="text1" w:themeTint="F2"/>
                          <w:sz w:val="18"/>
                          <w:szCs w:val="22"/>
                        </w:rPr>
                        <w:t>.</w:t>
                      </w:r>
                    </w:p>
                    <w:p w:rsidR="00687A81" w:rsidRPr="00705195" w:rsidRDefault="00687A81" w:rsidP="00247403">
                      <w:pPr>
                        <w:tabs>
                          <w:tab w:val="center" w:pos="5400"/>
                        </w:tabs>
                        <w:suppressAutoHyphens/>
                        <w:spacing w:before="60"/>
                        <w:rPr>
                          <w:rFonts w:asciiTheme="minorHAnsi" w:hAnsiTheme="minorHAnsi" w:cs="Univers"/>
                          <w:color w:val="0D0D0D" w:themeColor="text1" w:themeTint="F2"/>
                          <w:sz w:val="20"/>
                          <w:szCs w:val="20"/>
                        </w:rPr>
                      </w:pPr>
                    </w:p>
                    <w:p w:rsidR="00687A81" w:rsidRPr="00705195" w:rsidRDefault="00687A81"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A50FCF" w:rsidP="00040C3A">
      <w:pPr>
        <w:tabs>
          <w:tab w:val="center" w:pos="5400"/>
        </w:tabs>
        <w:suppressAutoHyphens/>
        <w:jc w:val="center"/>
        <w:rPr>
          <w:rFonts w:asciiTheme="majorHAnsi" w:hAnsiTheme="majorHAnsi"/>
          <w:sz w:val="18"/>
          <w:szCs w:val="22"/>
        </w:rPr>
      </w:pPr>
    </w:p>
    <w:p w:rsidR="00A50FCF" w:rsidRPr="00705195" w:rsidRDefault="0090270B" w:rsidP="00040C3A">
      <w:pPr>
        <w:tabs>
          <w:tab w:val="center" w:pos="5400"/>
        </w:tabs>
        <w:suppressAutoHyphens/>
        <w:jc w:val="center"/>
        <w:rPr>
          <w:rFonts w:asciiTheme="majorHAnsi" w:hAnsiTheme="majorHAnsi"/>
          <w:sz w:val="18"/>
          <w:szCs w:val="22"/>
        </w:rPr>
      </w:pPr>
      <w:r w:rsidRPr="0070519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81" w:rsidRPr="00705195" w:rsidRDefault="00687A81" w:rsidP="00113F73">
                            <w:pPr>
                              <w:spacing w:line="276" w:lineRule="auto"/>
                              <w:rPr>
                                <w:rFonts w:asciiTheme="majorHAnsi" w:hAnsiTheme="majorHAnsi"/>
                                <w:color w:val="595959" w:themeColor="text1" w:themeTint="A6"/>
                                <w:sz w:val="18"/>
                                <w:szCs w:val="18"/>
                              </w:rPr>
                            </w:pPr>
                            <w:r w:rsidRPr="00705195">
                              <w:rPr>
                                <w:rFonts w:asciiTheme="majorHAnsi" w:hAnsiTheme="majorHAnsi"/>
                                <w:b/>
                                <w:color w:val="595959" w:themeColor="text1" w:themeTint="A6"/>
                                <w:sz w:val="18"/>
                                <w:szCs w:val="18"/>
                              </w:rPr>
                              <w:t>Cite as:</w:t>
                            </w:r>
                            <w:r w:rsidRPr="00705195">
                              <w:rPr>
                                <w:rFonts w:asciiTheme="majorHAnsi" w:hAnsiTheme="majorHAnsi"/>
                                <w:color w:val="595959" w:themeColor="text1" w:themeTint="A6"/>
                                <w:sz w:val="18"/>
                                <w:szCs w:val="18"/>
                              </w:rPr>
                              <w:t xml:space="preserve"> IACHR, Report No. </w:t>
                            </w:r>
                            <w:r w:rsidR="003906E4">
                              <w:rPr>
                                <w:rFonts w:asciiTheme="majorHAnsi" w:hAnsiTheme="majorHAnsi"/>
                                <w:color w:val="595959" w:themeColor="text1" w:themeTint="A6"/>
                                <w:sz w:val="18"/>
                                <w:szCs w:val="18"/>
                              </w:rPr>
                              <w:t>106</w:t>
                            </w:r>
                            <w:r w:rsidRPr="00705195">
                              <w:rPr>
                                <w:rFonts w:asciiTheme="majorHAnsi" w:hAnsiTheme="majorHAnsi"/>
                                <w:color w:val="595959" w:themeColor="text1" w:themeTint="A6"/>
                                <w:sz w:val="18"/>
                                <w:szCs w:val="18"/>
                              </w:rPr>
                              <w:t>/</w:t>
                            </w:r>
                            <w:r w:rsidR="003906E4">
                              <w:rPr>
                                <w:rFonts w:asciiTheme="majorHAnsi" w:hAnsiTheme="majorHAnsi"/>
                                <w:color w:val="595959" w:themeColor="text1" w:themeTint="A6"/>
                                <w:sz w:val="18"/>
                                <w:szCs w:val="18"/>
                              </w:rPr>
                              <w:t xml:space="preserve">20. </w:t>
                            </w:r>
                            <w:r w:rsidR="00AB143D">
                              <w:rPr>
                                <w:rFonts w:asciiTheme="majorHAnsi" w:hAnsiTheme="majorHAnsi"/>
                                <w:color w:val="595959" w:themeColor="text1" w:themeTint="A6"/>
                                <w:sz w:val="18"/>
                                <w:szCs w:val="18"/>
                              </w:rPr>
                              <w:t xml:space="preserve">Petition 993-09. </w:t>
                            </w:r>
                            <w:r>
                              <w:rPr>
                                <w:rFonts w:asciiTheme="majorHAnsi" w:hAnsiTheme="majorHAnsi"/>
                                <w:color w:val="595959" w:themeColor="text1" w:themeTint="A6"/>
                                <w:sz w:val="18"/>
                                <w:szCs w:val="18"/>
                              </w:rPr>
                              <w:t>Admissibility</w:t>
                            </w:r>
                            <w:r w:rsidRPr="00705195">
                              <w:rPr>
                                <w:rFonts w:asciiTheme="majorHAnsi" w:hAnsiTheme="majorHAnsi"/>
                                <w:color w:val="595959" w:themeColor="text1" w:themeTint="A6"/>
                                <w:sz w:val="18"/>
                                <w:szCs w:val="18"/>
                              </w:rPr>
                              <w:t xml:space="preserve">. </w:t>
                            </w:r>
                            <w:r w:rsidR="003906E4" w:rsidRPr="00AB143D">
                              <w:rPr>
                                <w:rFonts w:asciiTheme="majorHAnsi" w:hAnsiTheme="majorHAnsi"/>
                                <w:color w:val="595959" w:themeColor="text1" w:themeTint="A6"/>
                                <w:sz w:val="18"/>
                                <w:szCs w:val="18"/>
                              </w:rPr>
                              <w:t>G.V.L.B.</w:t>
                            </w:r>
                            <w:r w:rsidRPr="00AB143D">
                              <w:rPr>
                                <w:rFonts w:asciiTheme="majorHAnsi" w:hAnsiTheme="majorHAnsi"/>
                                <w:color w:val="595959" w:themeColor="text1" w:themeTint="A6"/>
                                <w:sz w:val="18"/>
                                <w:szCs w:val="18"/>
                              </w:rPr>
                              <w:t xml:space="preserve"> </w:t>
                            </w:r>
                            <w:r w:rsidR="003906E4" w:rsidRPr="00AB143D">
                              <w:rPr>
                                <w:rFonts w:asciiTheme="majorHAnsi" w:hAnsiTheme="majorHAnsi"/>
                                <w:color w:val="595959" w:themeColor="text1" w:themeTint="A6"/>
                                <w:sz w:val="18"/>
                                <w:szCs w:val="18"/>
                              </w:rPr>
                              <w:t>Mexico</w:t>
                            </w:r>
                            <w:r w:rsidRPr="00AB143D">
                              <w:rPr>
                                <w:rFonts w:asciiTheme="majorHAnsi" w:hAnsiTheme="majorHAnsi"/>
                                <w:color w:val="595959" w:themeColor="text1" w:themeTint="A6"/>
                                <w:sz w:val="18"/>
                                <w:szCs w:val="18"/>
                              </w:rPr>
                              <w:t xml:space="preserve">. </w:t>
                            </w:r>
                            <w:r w:rsidR="003906E4">
                              <w:rPr>
                                <w:rFonts w:asciiTheme="majorHAnsi" w:hAnsiTheme="majorHAnsi"/>
                                <w:color w:val="595959" w:themeColor="text1" w:themeTint="A6"/>
                                <w:sz w:val="18"/>
                                <w:szCs w:val="18"/>
                              </w:rPr>
                              <w:t>April 24, 2020</w:t>
                            </w:r>
                            <w:r w:rsidRPr="00705195">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687A81" w:rsidRPr="00705195" w:rsidRDefault="00687A81" w:rsidP="00113F73">
                      <w:pPr>
                        <w:spacing w:line="276" w:lineRule="auto"/>
                        <w:rPr>
                          <w:rFonts w:asciiTheme="majorHAnsi" w:hAnsiTheme="majorHAnsi"/>
                          <w:color w:val="595959" w:themeColor="text1" w:themeTint="A6"/>
                          <w:sz w:val="18"/>
                          <w:szCs w:val="18"/>
                        </w:rPr>
                      </w:pPr>
                      <w:r w:rsidRPr="00705195">
                        <w:rPr>
                          <w:rFonts w:asciiTheme="majorHAnsi" w:hAnsiTheme="majorHAnsi"/>
                          <w:b/>
                          <w:color w:val="595959" w:themeColor="text1" w:themeTint="A6"/>
                          <w:sz w:val="18"/>
                          <w:szCs w:val="18"/>
                        </w:rPr>
                        <w:t>Cite as:</w:t>
                      </w:r>
                      <w:r w:rsidRPr="00705195">
                        <w:rPr>
                          <w:rFonts w:asciiTheme="majorHAnsi" w:hAnsiTheme="majorHAnsi"/>
                          <w:color w:val="595959" w:themeColor="text1" w:themeTint="A6"/>
                          <w:sz w:val="18"/>
                          <w:szCs w:val="18"/>
                        </w:rPr>
                        <w:t xml:space="preserve"> IACHR, Report No. </w:t>
                      </w:r>
                      <w:r w:rsidR="003906E4">
                        <w:rPr>
                          <w:rFonts w:asciiTheme="majorHAnsi" w:hAnsiTheme="majorHAnsi"/>
                          <w:color w:val="595959" w:themeColor="text1" w:themeTint="A6"/>
                          <w:sz w:val="18"/>
                          <w:szCs w:val="18"/>
                        </w:rPr>
                        <w:t>106</w:t>
                      </w:r>
                      <w:r w:rsidRPr="00705195">
                        <w:rPr>
                          <w:rFonts w:asciiTheme="majorHAnsi" w:hAnsiTheme="majorHAnsi"/>
                          <w:color w:val="595959" w:themeColor="text1" w:themeTint="A6"/>
                          <w:sz w:val="18"/>
                          <w:szCs w:val="18"/>
                        </w:rPr>
                        <w:t>/</w:t>
                      </w:r>
                      <w:r w:rsidR="003906E4">
                        <w:rPr>
                          <w:rFonts w:asciiTheme="majorHAnsi" w:hAnsiTheme="majorHAnsi"/>
                          <w:color w:val="595959" w:themeColor="text1" w:themeTint="A6"/>
                          <w:sz w:val="18"/>
                          <w:szCs w:val="18"/>
                        </w:rPr>
                        <w:t xml:space="preserve">20. </w:t>
                      </w:r>
                      <w:r w:rsidR="00AB143D">
                        <w:rPr>
                          <w:rFonts w:asciiTheme="majorHAnsi" w:hAnsiTheme="majorHAnsi"/>
                          <w:color w:val="595959" w:themeColor="text1" w:themeTint="A6"/>
                          <w:sz w:val="18"/>
                          <w:szCs w:val="18"/>
                        </w:rPr>
                        <w:t xml:space="preserve">Petition 993-09. </w:t>
                      </w:r>
                      <w:r>
                        <w:rPr>
                          <w:rFonts w:asciiTheme="majorHAnsi" w:hAnsiTheme="majorHAnsi"/>
                          <w:color w:val="595959" w:themeColor="text1" w:themeTint="A6"/>
                          <w:sz w:val="18"/>
                          <w:szCs w:val="18"/>
                        </w:rPr>
                        <w:t>Admissibility</w:t>
                      </w:r>
                      <w:r w:rsidRPr="00705195">
                        <w:rPr>
                          <w:rFonts w:asciiTheme="majorHAnsi" w:hAnsiTheme="majorHAnsi"/>
                          <w:color w:val="595959" w:themeColor="text1" w:themeTint="A6"/>
                          <w:sz w:val="18"/>
                          <w:szCs w:val="18"/>
                        </w:rPr>
                        <w:t xml:space="preserve">. </w:t>
                      </w:r>
                      <w:r w:rsidR="003906E4" w:rsidRPr="00AB143D">
                        <w:rPr>
                          <w:rFonts w:asciiTheme="majorHAnsi" w:hAnsiTheme="majorHAnsi"/>
                          <w:color w:val="595959" w:themeColor="text1" w:themeTint="A6"/>
                          <w:sz w:val="18"/>
                          <w:szCs w:val="18"/>
                        </w:rPr>
                        <w:t>G.V.L.B.</w:t>
                      </w:r>
                      <w:r w:rsidRPr="00AB143D">
                        <w:rPr>
                          <w:rFonts w:asciiTheme="majorHAnsi" w:hAnsiTheme="majorHAnsi"/>
                          <w:color w:val="595959" w:themeColor="text1" w:themeTint="A6"/>
                          <w:sz w:val="18"/>
                          <w:szCs w:val="18"/>
                        </w:rPr>
                        <w:t xml:space="preserve"> </w:t>
                      </w:r>
                      <w:r w:rsidR="003906E4" w:rsidRPr="00AB143D">
                        <w:rPr>
                          <w:rFonts w:asciiTheme="majorHAnsi" w:hAnsiTheme="majorHAnsi"/>
                          <w:color w:val="595959" w:themeColor="text1" w:themeTint="A6"/>
                          <w:sz w:val="18"/>
                          <w:szCs w:val="18"/>
                        </w:rPr>
                        <w:t>Mexico</w:t>
                      </w:r>
                      <w:r w:rsidRPr="00AB143D">
                        <w:rPr>
                          <w:rFonts w:asciiTheme="majorHAnsi" w:hAnsiTheme="majorHAnsi"/>
                          <w:color w:val="595959" w:themeColor="text1" w:themeTint="A6"/>
                          <w:sz w:val="18"/>
                          <w:szCs w:val="18"/>
                        </w:rPr>
                        <w:t xml:space="preserve">. </w:t>
                      </w:r>
                      <w:r w:rsidR="003906E4">
                        <w:rPr>
                          <w:rFonts w:asciiTheme="majorHAnsi" w:hAnsiTheme="majorHAnsi"/>
                          <w:color w:val="595959" w:themeColor="text1" w:themeTint="A6"/>
                          <w:sz w:val="18"/>
                          <w:szCs w:val="18"/>
                        </w:rPr>
                        <w:t>April 24, 2020</w:t>
                      </w:r>
                      <w:r w:rsidRPr="00705195">
                        <w:rPr>
                          <w:rFonts w:asciiTheme="majorHAnsi" w:hAnsiTheme="majorHAnsi"/>
                          <w:color w:val="595959" w:themeColor="text1" w:themeTint="A6"/>
                          <w:sz w:val="18"/>
                          <w:szCs w:val="18"/>
                        </w:rPr>
                        <w:t>.</w:t>
                      </w:r>
                    </w:p>
                  </w:txbxContent>
                </v:textbox>
              </v:shape>
            </w:pict>
          </mc:Fallback>
        </mc:AlternateContent>
      </w:r>
    </w:p>
    <w:p w:rsidR="00A50FCF" w:rsidRPr="00705195" w:rsidRDefault="00A50FCF" w:rsidP="00040C3A">
      <w:pPr>
        <w:tabs>
          <w:tab w:val="center" w:pos="5400"/>
        </w:tabs>
        <w:suppressAutoHyphens/>
        <w:jc w:val="center"/>
        <w:rPr>
          <w:rFonts w:asciiTheme="majorHAnsi" w:hAnsiTheme="majorHAnsi"/>
          <w:sz w:val="18"/>
          <w:szCs w:val="22"/>
        </w:rPr>
      </w:pPr>
    </w:p>
    <w:p w:rsidR="0090270B" w:rsidRPr="00705195" w:rsidRDefault="00D306D1" w:rsidP="005516A1">
      <w:pPr>
        <w:tabs>
          <w:tab w:val="center" w:pos="5400"/>
        </w:tabs>
        <w:suppressAutoHyphens/>
        <w:jc w:val="center"/>
        <w:rPr>
          <w:rFonts w:asciiTheme="majorHAnsi" w:hAnsiTheme="majorHAnsi"/>
          <w:b/>
          <w:sz w:val="20"/>
        </w:rPr>
      </w:pPr>
      <w:r w:rsidRPr="0070519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5A3087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81" w:rsidRPr="004B7EB6" w:rsidRDefault="00687A8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906E4">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rsidR="00687A81" w:rsidRPr="004B7EB6" w:rsidRDefault="00687A8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906E4">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rsidR="0070697F" w:rsidRPr="00705195" w:rsidRDefault="00542546" w:rsidP="005516A1">
      <w:pPr>
        <w:tabs>
          <w:tab w:val="center" w:pos="5400"/>
        </w:tabs>
        <w:suppressAutoHyphens/>
        <w:jc w:val="center"/>
        <w:rPr>
          <w:rFonts w:asciiTheme="majorHAnsi" w:hAnsiTheme="majorHAnsi"/>
          <w:b/>
          <w:sz w:val="20"/>
        </w:rPr>
        <w:sectPr w:rsidR="0070697F" w:rsidRPr="00705195"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70519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B517EEC">
                <wp:simplePos x="0" y="0"/>
                <wp:positionH relativeFrom="column">
                  <wp:posOffset>1314450</wp:posOffset>
                </wp:positionH>
                <wp:positionV relativeFrom="paragraph">
                  <wp:posOffset>604520</wp:posOffset>
                </wp:positionV>
                <wp:extent cx="2400300"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4003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7A81" w:rsidRPr="00D72DC6" w:rsidRDefault="00C55B47" w:rsidP="00F02AD1">
                            <w:pPr>
                              <w:rPr>
                                <w:color w:val="FFFFFF" w:themeColor="background1"/>
                                <w14:textFill>
                                  <w14:noFill/>
                                </w14:textFill>
                              </w:rPr>
                            </w:pPr>
                            <w:r>
                              <w:rPr>
                                <w:noProof/>
                                <w:color w:val="FFFFFF" w:themeColor="background1"/>
                              </w:rPr>
                              <w:drawing>
                                <wp:inline distT="0" distB="0" distL="0" distR="0">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6">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5pt;margin-top:47.6pt;width:189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" fillcolor="white [3201]" stroked="f" strokeweight=".5pt">
                <v:textbox>
                  <w:txbxContent>
                    <w:p w:rsidR="00687A81" w:rsidRPr="00D72DC6" w:rsidRDefault="00C55B47" w:rsidP="00F02AD1">
                      <w:pPr>
                        <w:rPr>
                          <w:color w:val="FFFFFF" w:themeColor="background1"/>
                          <w14:textFill>
                            <w14:noFill/>
                          </w14:textFill>
                        </w:rPr>
                      </w:pPr>
                      <w:r>
                        <w:rPr>
                          <w:noProof/>
                          <w:color w:val="FFFFFF" w:themeColor="background1"/>
                        </w:rPr>
                        <w:drawing>
                          <wp:inline distT="0" distB="0" distL="0" distR="0">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6">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004A6A54" w:rsidRPr="00705195">
        <w:rPr>
          <w:rFonts w:asciiTheme="majorHAnsi" w:hAnsiTheme="majorHAnsi"/>
          <w:b/>
          <w:sz w:val="20"/>
        </w:rPr>
        <w:tab/>
      </w:r>
    </w:p>
    <w:p w:rsidR="003239B8" w:rsidRPr="00705195" w:rsidRDefault="003239B8" w:rsidP="007C402A">
      <w:pPr>
        <w:spacing w:after="120"/>
        <w:ind w:firstLine="720"/>
        <w:jc w:val="both"/>
        <w:rPr>
          <w:rFonts w:asciiTheme="majorHAnsi" w:hAnsiTheme="majorHAnsi"/>
          <w:b/>
          <w:bCs/>
          <w:sz w:val="20"/>
          <w:szCs w:val="20"/>
        </w:rPr>
      </w:pPr>
      <w:r w:rsidRPr="00705195">
        <w:rPr>
          <w:rFonts w:asciiTheme="majorHAnsi" w:hAnsiTheme="majorHAnsi"/>
          <w:b/>
          <w:bCs/>
          <w:sz w:val="20"/>
          <w:szCs w:val="20"/>
        </w:rPr>
        <w:lastRenderedPageBreak/>
        <w:t>I.</w:t>
      </w:r>
      <w:r w:rsidRPr="00705195">
        <w:rPr>
          <w:rFonts w:asciiTheme="majorHAnsi" w:hAnsiTheme="majorHAnsi"/>
          <w:b/>
          <w:bCs/>
          <w:sz w:val="20"/>
          <w:szCs w:val="20"/>
        </w:rPr>
        <w:tab/>
      </w:r>
      <w:r w:rsidR="00705195" w:rsidRPr="00705195">
        <w:rPr>
          <w:rFonts w:asciiTheme="majorHAnsi" w:hAnsiTheme="majorHAnsi"/>
          <w:b/>
          <w:bCs/>
          <w:sz w:val="20"/>
          <w:szCs w:val="20"/>
        </w:rPr>
        <w:t>INFORMATION ABOUT THE PETITION</w:t>
      </w:r>
      <w:r w:rsidRPr="0070519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705195" w:rsidTr="002F71CD">
        <w:tc>
          <w:tcPr>
            <w:tcW w:w="2790" w:type="dxa"/>
            <w:tcBorders>
              <w:top w:val="single" w:sz="4" w:space="0" w:color="auto"/>
              <w:bottom w:val="single" w:sz="6" w:space="0" w:color="auto"/>
            </w:tcBorders>
            <w:shd w:val="clear" w:color="auto" w:fill="67AE3C"/>
            <w:vAlign w:val="center"/>
          </w:tcPr>
          <w:p w:rsidR="003239B8" w:rsidRPr="00705195" w:rsidRDefault="00D77503" w:rsidP="003F6FA1">
            <w:pPr>
              <w:jc w:val="center"/>
              <w:rPr>
                <w:rFonts w:ascii="Cambria" w:hAnsi="Cambria"/>
                <w:bCs/>
                <w:color w:val="FFFFFF" w:themeColor="background1"/>
                <w:sz w:val="19"/>
                <w:szCs w:val="19"/>
              </w:rPr>
            </w:pPr>
            <w:r w:rsidRPr="00705195">
              <w:rPr>
                <w:rFonts w:ascii="Cambria" w:hAnsi="Cambria"/>
                <w:bCs/>
                <w:color w:val="FFFFFF" w:themeColor="background1"/>
                <w:sz w:val="19"/>
                <w:szCs w:val="19"/>
              </w:rPr>
              <w:t>P</w:t>
            </w:r>
            <w:r w:rsidR="00705195" w:rsidRPr="00705195">
              <w:rPr>
                <w:rFonts w:ascii="Cambria" w:hAnsi="Cambria"/>
                <w:bCs/>
                <w:color w:val="FFFFFF" w:themeColor="background1"/>
                <w:sz w:val="19"/>
                <w:szCs w:val="19"/>
              </w:rPr>
              <w:t>etitioner</w:t>
            </w:r>
            <w:r w:rsidR="001F2E6A">
              <w:rPr>
                <w:rFonts w:ascii="Cambria" w:hAnsi="Cambria"/>
                <w:bCs/>
                <w:color w:val="FFFFFF" w:themeColor="background1"/>
                <w:sz w:val="19"/>
                <w:szCs w:val="19"/>
              </w:rPr>
              <w:t>:</w:t>
            </w:r>
          </w:p>
        </w:tc>
        <w:tc>
          <w:tcPr>
            <w:tcW w:w="6570" w:type="dxa"/>
            <w:vAlign w:val="center"/>
          </w:tcPr>
          <w:p w:rsidR="003239B8" w:rsidRPr="00705195" w:rsidRDefault="002915AD" w:rsidP="003F6FA1">
            <w:pPr>
              <w:jc w:val="both"/>
              <w:rPr>
                <w:rFonts w:ascii="Cambria" w:hAnsi="Cambria"/>
                <w:bCs/>
                <w:sz w:val="19"/>
                <w:szCs w:val="19"/>
              </w:rPr>
            </w:pPr>
            <w:r w:rsidRPr="00705195">
              <w:rPr>
                <w:rFonts w:ascii="Cambria" w:hAnsi="Cambria"/>
                <w:bCs/>
                <w:sz w:val="19"/>
                <w:szCs w:val="19"/>
              </w:rPr>
              <w:t>María de Jesús Bautista</w:t>
            </w:r>
          </w:p>
        </w:tc>
      </w:tr>
      <w:tr w:rsidR="003239B8" w:rsidRPr="00705195" w:rsidTr="002F71CD">
        <w:tc>
          <w:tcPr>
            <w:tcW w:w="2790" w:type="dxa"/>
            <w:tcBorders>
              <w:top w:val="single" w:sz="6" w:space="0" w:color="auto"/>
              <w:bottom w:val="single" w:sz="6" w:space="0" w:color="auto"/>
            </w:tcBorders>
            <w:shd w:val="clear" w:color="auto" w:fill="67AE3C"/>
            <w:vAlign w:val="center"/>
          </w:tcPr>
          <w:p w:rsidR="003239B8" w:rsidRPr="00705195" w:rsidRDefault="00705195" w:rsidP="003F6FA1">
            <w:pPr>
              <w:jc w:val="center"/>
              <w:rPr>
                <w:rFonts w:ascii="Cambria" w:hAnsi="Cambria"/>
                <w:bCs/>
                <w:color w:val="FFFFFF" w:themeColor="background1"/>
                <w:sz w:val="19"/>
                <w:szCs w:val="19"/>
              </w:rPr>
            </w:pPr>
            <w:r>
              <w:rPr>
                <w:rFonts w:ascii="Cambria" w:hAnsi="Cambria"/>
                <w:bCs/>
                <w:color w:val="FFFFFF" w:themeColor="background1"/>
                <w:sz w:val="19"/>
                <w:szCs w:val="19"/>
              </w:rPr>
              <w:t>Alleged victim:</w:t>
            </w:r>
          </w:p>
        </w:tc>
        <w:tc>
          <w:tcPr>
            <w:tcW w:w="6570" w:type="dxa"/>
            <w:vAlign w:val="center"/>
          </w:tcPr>
          <w:p w:rsidR="003239B8" w:rsidRPr="00705195" w:rsidRDefault="00C725BE" w:rsidP="00225E0C">
            <w:pPr>
              <w:jc w:val="both"/>
              <w:rPr>
                <w:rFonts w:ascii="Cambria" w:hAnsi="Cambria"/>
                <w:bCs/>
                <w:sz w:val="19"/>
                <w:szCs w:val="19"/>
              </w:rPr>
            </w:pPr>
            <w:r w:rsidRPr="00705195">
              <w:rPr>
                <w:rFonts w:ascii="Cambria" w:hAnsi="Cambria"/>
                <w:bCs/>
                <w:sz w:val="19"/>
                <w:szCs w:val="19"/>
              </w:rPr>
              <w:t>G</w:t>
            </w:r>
            <w:r w:rsidR="00225E0C" w:rsidRPr="00705195">
              <w:rPr>
                <w:rFonts w:ascii="Cambria" w:hAnsi="Cambria"/>
                <w:bCs/>
                <w:sz w:val="19"/>
                <w:szCs w:val="19"/>
              </w:rPr>
              <w:t>.V.L.B</w:t>
            </w:r>
          </w:p>
        </w:tc>
      </w:tr>
      <w:tr w:rsidR="003239B8" w:rsidRPr="00705195" w:rsidTr="002F71CD">
        <w:tc>
          <w:tcPr>
            <w:tcW w:w="2790" w:type="dxa"/>
            <w:tcBorders>
              <w:top w:val="single" w:sz="6" w:space="0" w:color="auto"/>
              <w:bottom w:val="single" w:sz="6" w:space="0" w:color="auto"/>
            </w:tcBorders>
            <w:shd w:val="clear" w:color="auto" w:fill="67AE3C"/>
            <w:vAlign w:val="center"/>
          </w:tcPr>
          <w:p w:rsidR="003239B8" w:rsidRPr="00705195" w:rsidRDefault="00705195" w:rsidP="003F6FA1">
            <w:pPr>
              <w:jc w:val="center"/>
              <w:rPr>
                <w:rFonts w:ascii="Cambria" w:hAnsi="Cambria"/>
                <w:bCs/>
                <w:color w:val="FFFFFF" w:themeColor="background1"/>
                <w:sz w:val="19"/>
                <w:szCs w:val="19"/>
              </w:rPr>
            </w:pPr>
            <w:r>
              <w:rPr>
                <w:rFonts w:ascii="Cambria" w:hAnsi="Cambria"/>
                <w:bCs/>
                <w:color w:val="FFFFFF" w:themeColor="background1"/>
                <w:sz w:val="19"/>
                <w:szCs w:val="19"/>
              </w:rPr>
              <w:t>State denounced:</w:t>
            </w:r>
          </w:p>
        </w:tc>
        <w:tc>
          <w:tcPr>
            <w:tcW w:w="6570" w:type="dxa"/>
            <w:vAlign w:val="center"/>
          </w:tcPr>
          <w:p w:rsidR="003239B8" w:rsidRPr="00705195" w:rsidRDefault="00C725BE" w:rsidP="003F6FA1">
            <w:pPr>
              <w:jc w:val="both"/>
              <w:rPr>
                <w:rFonts w:ascii="Cambria" w:hAnsi="Cambria"/>
                <w:bCs/>
                <w:sz w:val="19"/>
                <w:szCs w:val="19"/>
              </w:rPr>
            </w:pPr>
            <w:r w:rsidRPr="00705195">
              <w:rPr>
                <w:rFonts w:ascii="Cambria" w:hAnsi="Cambria"/>
                <w:bCs/>
                <w:sz w:val="19"/>
                <w:szCs w:val="19"/>
              </w:rPr>
              <w:t>M</w:t>
            </w:r>
            <w:r w:rsidR="00705195">
              <w:rPr>
                <w:rFonts w:ascii="Cambria" w:hAnsi="Cambria"/>
                <w:bCs/>
                <w:sz w:val="19"/>
                <w:szCs w:val="19"/>
              </w:rPr>
              <w:t>e</w:t>
            </w:r>
            <w:r w:rsidRPr="00705195">
              <w:rPr>
                <w:rFonts w:ascii="Cambria" w:hAnsi="Cambria"/>
                <w:bCs/>
                <w:sz w:val="19"/>
                <w:szCs w:val="19"/>
              </w:rPr>
              <w:t>xico</w:t>
            </w:r>
            <w:r w:rsidRPr="00705195">
              <w:rPr>
                <w:rStyle w:val="FootnoteReference"/>
                <w:rFonts w:ascii="Cambria" w:hAnsi="Cambria"/>
                <w:bCs/>
                <w:sz w:val="19"/>
                <w:szCs w:val="19"/>
              </w:rPr>
              <w:footnoteReference w:id="2"/>
            </w:r>
          </w:p>
        </w:tc>
      </w:tr>
      <w:tr w:rsidR="00223A29" w:rsidRPr="001F2E6A" w:rsidTr="002F71CD">
        <w:tc>
          <w:tcPr>
            <w:tcW w:w="2790" w:type="dxa"/>
            <w:tcBorders>
              <w:top w:val="single" w:sz="6" w:space="0" w:color="auto"/>
              <w:bottom w:val="single" w:sz="6" w:space="0" w:color="auto"/>
            </w:tcBorders>
            <w:shd w:val="clear" w:color="auto" w:fill="67AE3C"/>
            <w:vAlign w:val="center"/>
          </w:tcPr>
          <w:p w:rsidR="00223A29" w:rsidRPr="00705195" w:rsidRDefault="00705195" w:rsidP="00E4118C">
            <w:pPr>
              <w:jc w:val="center"/>
              <w:rPr>
                <w:rFonts w:ascii="Cambria" w:hAnsi="Cambria"/>
                <w:bCs/>
                <w:color w:val="FFFFFF" w:themeColor="background1"/>
                <w:sz w:val="19"/>
                <w:szCs w:val="19"/>
              </w:rPr>
            </w:pPr>
            <w:r>
              <w:rPr>
                <w:rFonts w:ascii="Cambria" w:hAnsi="Cambria"/>
                <w:bCs/>
                <w:color w:val="FFFFFF" w:themeColor="background1"/>
                <w:sz w:val="19"/>
                <w:szCs w:val="19"/>
              </w:rPr>
              <w:t>Rights invoked:</w:t>
            </w:r>
          </w:p>
        </w:tc>
        <w:tc>
          <w:tcPr>
            <w:tcW w:w="6570" w:type="dxa"/>
            <w:vAlign w:val="center"/>
          </w:tcPr>
          <w:p w:rsidR="00223A29" w:rsidRPr="001F2E6A" w:rsidRDefault="00705195" w:rsidP="00474EF8">
            <w:pPr>
              <w:jc w:val="both"/>
              <w:rPr>
                <w:rFonts w:ascii="Cambria" w:hAnsi="Cambria"/>
                <w:bCs/>
                <w:sz w:val="19"/>
                <w:szCs w:val="19"/>
              </w:rPr>
            </w:pPr>
            <w:r w:rsidRPr="001F2E6A">
              <w:rPr>
                <w:rFonts w:ascii="Cambria" w:hAnsi="Cambria"/>
                <w:bCs/>
                <w:sz w:val="19"/>
                <w:szCs w:val="19"/>
              </w:rPr>
              <w:t>Articles</w:t>
            </w:r>
            <w:r w:rsidR="00BF514A" w:rsidRPr="001F2E6A">
              <w:rPr>
                <w:rFonts w:ascii="Cambria" w:hAnsi="Cambria"/>
                <w:bCs/>
                <w:sz w:val="19"/>
                <w:szCs w:val="19"/>
              </w:rPr>
              <w:t xml:space="preserve"> </w:t>
            </w:r>
            <w:r w:rsidR="00C725BE" w:rsidRPr="001F2E6A">
              <w:rPr>
                <w:rFonts w:ascii="Cambria" w:hAnsi="Cambria"/>
                <w:bCs/>
                <w:sz w:val="19"/>
                <w:szCs w:val="19"/>
              </w:rPr>
              <w:t>11 (</w:t>
            </w:r>
            <w:r w:rsidR="001F2E6A" w:rsidRPr="001F2E6A">
              <w:rPr>
                <w:rFonts w:ascii="Cambria" w:hAnsi="Cambria"/>
                <w:bCs/>
                <w:sz w:val="19"/>
                <w:szCs w:val="19"/>
              </w:rPr>
              <w:t>protection of honor and dignity</w:t>
            </w:r>
            <w:r w:rsidR="00C725BE" w:rsidRPr="001F2E6A">
              <w:rPr>
                <w:rFonts w:ascii="Cambria" w:hAnsi="Cambria"/>
                <w:bCs/>
                <w:sz w:val="19"/>
                <w:szCs w:val="19"/>
              </w:rPr>
              <w:t xml:space="preserve">) </w:t>
            </w:r>
            <w:r w:rsidRPr="001F2E6A">
              <w:rPr>
                <w:rFonts w:ascii="Cambria" w:hAnsi="Cambria"/>
                <w:bCs/>
                <w:sz w:val="19"/>
                <w:szCs w:val="19"/>
              </w:rPr>
              <w:t>and</w:t>
            </w:r>
            <w:r w:rsidR="00C725BE" w:rsidRPr="001F2E6A">
              <w:rPr>
                <w:rFonts w:ascii="Cambria" w:hAnsi="Cambria"/>
                <w:bCs/>
                <w:sz w:val="19"/>
                <w:szCs w:val="19"/>
              </w:rPr>
              <w:t xml:space="preserve"> 14 (</w:t>
            </w:r>
            <w:r w:rsidR="001F2E6A">
              <w:rPr>
                <w:rFonts w:ascii="Cambria" w:hAnsi="Cambria"/>
                <w:bCs/>
                <w:sz w:val="19"/>
                <w:szCs w:val="19"/>
              </w:rPr>
              <w:t>correction</w:t>
            </w:r>
            <w:r w:rsidR="001F2E6A" w:rsidRPr="001F2E6A">
              <w:rPr>
                <w:rFonts w:ascii="Cambria" w:hAnsi="Cambria"/>
                <w:bCs/>
                <w:sz w:val="19"/>
                <w:szCs w:val="19"/>
              </w:rPr>
              <w:t xml:space="preserve"> or reply</w:t>
            </w:r>
            <w:r w:rsidR="00C725BE" w:rsidRPr="001F2E6A">
              <w:rPr>
                <w:rFonts w:ascii="Cambria" w:hAnsi="Cambria"/>
                <w:bCs/>
                <w:sz w:val="19"/>
                <w:szCs w:val="19"/>
              </w:rPr>
              <w:t>)</w:t>
            </w:r>
            <w:r w:rsidR="00BF514A" w:rsidRPr="001F2E6A">
              <w:rPr>
                <w:rFonts w:ascii="Cambria" w:hAnsi="Cambria"/>
                <w:bCs/>
                <w:sz w:val="19"/>
                <w:szCs w:val="19"/>
              </w:rPr>
              <w:t xml:space="preserve"> </w:t>
            </w:r>
            <w:r w:rsidR="001F2E6A" w:rsidRPr="001F2E6A">
              <w:rPr>
                <w:rFonts w:ascii="Cambria" w:hAnsi="Cambria"/>
                <w:bCs/>
                <w:sz w:val="19"/>
                <w:szCs w:val="19"/>
              </w:rPr>
              <w:t>of the American Con</w:t>
            </w:r>
            <w:r w:rsidR="001F2E6A">
              <w:rPr>
                <w:rFonts w:ascii="Cambria" w:hAnsi="Cambria"/>
                <w:bCs/>
                <w:sz w:val="19"/>
                <w:szCs w:val="19"/>
              </w:rPr>
              <w:t>vention on Human Rights</w:t>
            </w:r>
            <w:r w:rsidR="00BF514A" w:rsidRPr="00705195">
              <w:rPr>
                <w:rStyle w:val="FootnoteReference"/>
                <w:rFonts w:ascii="Cambria" w:hAnsi="Cambria"/>
                <w:bCs/>
                <w:sz w:val="19"/>
                <w:szCs w:val="19"/>
              </w:rPr>
              <w:footnoteReference w:id="3"/>
            </w:r>
          </w:p>
        </w:tc>
      </w:tr>
    </w:tbl>
    <w:p w:rsidR="003239B8" w:rsidRPr="00705195" w:rsidRDefault="003239B8" w:rsidP="007C402A">
      <w:pPr>
        <w:spacing w:before="120" w:after="120"/>
        <w:ind w:firstLine="720"/>
        <w:jc w:val="both"/>
        <w:rPr>
          <w:rFonts w:asciiTheme="majorHAnsi" w:hAnsiTheme="majorHAnsi"/>
          <w:b/>
          <w:bCs/>
          <w:sz w:val="20"/>
          <w:szCs w:val="20"/>
        </w:rPr>
      </w:pPr>
      <w:r w:rsidRPr="00705195">
        <w:rPr>
          <w:rFonts w:asciiTheme="majorHAnsi" w:hAnsiTheme="majorHAnsi"/>
          <w:b/>
          <w:bCs/>
          <w:sz w:val="20"/>
          <w:szCs w:val="20"/>
        </w:rPr>
        <w:t>II.</w:t>
      </w:r>
      <w:r w:rsidRPr="00705195">
        <w:rPr>
          <w:rFonts w:asciiTheme="majorHAnsi" w:hAnsiTheme="majorHAnsi"/>
          <w:b/>
          <w:bCs/>
          <w:sz w:val="20"/>
          <w:szCs w:val="20"/>
        </w:rPr>
        <w:tab/>
      </w:r>
      <w:r w:rsidR="00705195">
        <w:rPr>
          <w:rFonts w:asciiTheme="majorHAnsi" w:hAnsiTheme="majorHAnsi"/>
          <w:b/>
          <w:bCs/>
          <w:sz w:val="20"/>
          <w:szCs w:val="20"/>
        </w:rPr>
        <w:t>PROCEDURE BEFORE THE IACHR</w:t>
      </w:r>
      <w:r w:rsidR="008E3BFE" w:rsidRPr="00705195">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705195" w:rsidTr="002F71CD">
        <w:tc>
          <w:tcPr>
            <w:tcW w:w="2790" w:type="dxa"/>
            <w:tcBorders>
              <w:top w:val="single" w:sz="6" w:space="0" w:color="auto"/>
              <w:bottom w:val="single" w:sz="6" w:space="0" w:color="auto"/>
            </w:tcBorders>
            <w:shd w:val="clear" w:color="auto" w:fill="67AE3C"/>
            <w:vAlign w:val="center"/>
          </w:tcPr>
          <w:p w:rsidR="004C2312" w:rsidRPr="00705195" w:rsidRDefault="00705195" w:rsidP="004A6A54">
            <w:pPr>
              <w:jc w:val="center"/>
              <w:rPr>
                <w:rFonts w:ascii="Cambria" w:hAnsi="Cambria"/>
                <w:bCs/>
                <w:color w:val="FFFFFF" w:themeColor="background1"/>
                <w:sz w:val="19"/>
                <w:szCs w:val="19"/>
              </w:rPr>
            </w:pPr>
            <w:r>
              <w:rPr>
                <w:rFonts w:ascii="Cambria" w:hAnsi="Cambria"/>
                <w:bCs/>
                <w:color w:val="FFFFFF" w:themeColor="background1"/>
                <w:sz w:val="19"/>
                <w:szCs w:val="19"/>
              </w:rPr>
              <w:t>Filing of the petition:</w:t>
            </w:r>
          </w:p>
        </w:tc>
        <w:tc>
          <w:tcPr>
            <w:tcW w:w="6570" w:type="dxa"/>
            <w:vAlign w:val="center"/>
          </w:tcPr>
          <w:p w:rsidR="004C2312" w:rsidRPr="00705195" w:rsidRDefault="00705195" w:rsidP="003F6FA1">
            <w:pPr>
              <w:jc w:val="both"/>
              <w:rPr>
                <w:rFonts w:ascii="Cambria" w:hAnsi="Cambria"/>
                <w:bCs/>
                <w:sz w:val="19"/>
                <w:szCs w:val="19"/>
              </w:rPr>
            </w:pPr>
            <w:r>
              <w:rPr>
                <w:rFonts w:ascii="Cambria" w:hAnsi="Cambria"/>
                <w:bCs/>
                <w:sz w:val="19"/>
                <w:szCs w:val="19"/>
              </w:rPr>
              <w:t xml:space="preserve">August </w:t>
            </w:r>
            <w:r w:rsidR="00C725BE" w:rsidRPr="00705195">
              <w:rPr>
                <w:rFonts w:ascii="Cambria" w:hAnsi="Cambria"/>
                <w:bCs/>
                <w:sz w:val="19"/>
                <w:szCs w:val="19"/>
              </w:rPr>
              <w:t>9</w:t>
            </w:r>
            <w:r>
              <w:rPr>
                <w:rFonts w:ascii="Cambria" w:hAnsi="Cambria"/>
                <w:bCs/>
                <w:sz w:val="19"/>
                <w:szCs w:val="19"/>
              </w:rPr>
              <w:t>,</w:t>
            </w:r>
            <w:r w:rsidR="00C725BE" w:rsidRPr="00705195">
              <w:rPr>
                <w:rFonts w:ascii="Cambria" w:hAnsi="Cambria"/>
                <w:bCs/>
                <w:sz w:val="19"/>
                <w:szCs w:val="19"/>
              </w:rPr>
              <w:t xml:space="preserve"> 2009</w:t>
            </w:r>
          </w:p>
        </w:tc>
      </w:tr>
      <w:tr w:rsidR="006E772A" w:rsidRPr="00705195" w:rsidTr="002F71CD">
        <w:tc>
          <w:tcPr>
            <w:tcW w:w="2790" w:type="dxa"/>
            <w:tcBorders>
              <w:top w:val="single" w:sz="6" w:space="0" w:color="auto"/>
              <w:bottom w:val="single" w:sz="6" w:space="0" w:color="auto"/>
            </w:tcBorders>
            <w:shd w:val="clear" w:color="auto" w:fill="67AE3C"/>
            <w:vAlign w:val="center"/>
          </w:tcPr>
          <w:p w:rsidR="006E772A" w:rsidRPr="00705195" w:rsidRDefault="00705195" w:rsidP="004A6A54">
            <w:pPr>
              <w:jc w:val="center"/>
              <w:rPr>
                <w:rFonts w:ascii="Cambria" w:hAnsi="Cambria"/>
                <w:bCs/>
                <w:color w:val="FFFFFF" w:themeColor="background1"/>
                <w:sz w:val="19"/>
                <w:szCs w:val="19"/>
              </w:rPr>
            </w:pPr>
            <w:r>
              <w:rPr>
                <w:rFonts w:ascii="Cambria" w:hAnsi="Cambria"/>
                <w:bCs/>
                <w:color w:val="FFFFFF" w:themeColor="background1"/>
                <w:sz w:val="19"/>
                <w:szCs w:val="19"/>
              </w:rPr>
              <w:t xml:space="preserve">Additional information received </w:t>
            </w:r>
            <w:r w:rsidR="00883675">
              <w:rPr>
                <w:rFonts w:ascii="Cambria" w:hAnsi="Cambria"/>
                <w:bCs/>
                <w:color w:val="FFFFFF" w:themeColor="background1"/>
                <w:sz w:val="19"/>
                <w:szCs w:val="19"/>
              </w:rPr>
              <w:t>at the stage of initial review</w:t>
            </w:r>
            <w:r>
              <w:rPr>
                <w:rFonts w:ascii="Cambria" w:hAnsi="Cambria"/>
                <w:bCs/>
                <w:color w:val="FFFFFF" w:themeColor="background1"/>
                <w:sz w:val="19"/>
                <w:szCs w:val="19"/>
              </w:rPr>
              <w:t>:</w:t>
            </w:r>
          </w:p>
        </w:tc>
        <w:tc>
          <w:tcPr>
            <w:tcW w:w="6570" w:type="dxa"/>
            <w:vAlign w:val="center"/>
          </w:tcPr>
          <w:p w:rsidR="006E772A" w:rsidRPr="00705195" w:rsidRDefault="00705195" w:rsidP="003F6FA1">
            <w:pPr>
              <w:jc w:val="both"/>
              <w:rPr>
                <w:rFonts w:ascii="Cambria" w:hAnsi="Cambria"/>
                <w:bCs/>
                <w:sz w:val="19"/>
                <w:szCs w:val="19"/>
              </w:rPr>
            </w:pPr>
            <w:r>
              <w:rPr>
                <w:rFonts w:ascii="Cambria" w:hAnsi="Cambria"/>
                <w:bCs/>
                <w:sz w:val="19"/>
                <w:szCs w:val="19"/>
              </w:rPr>
              <w:t xml:space="preserve">March </w:t>
            </w:r>
            <w:r w:rsidR="00C725BE" w:rsidRPr="00705195">
              <w:rPr>
                <w:rFonts w:ascii="Cambria" w:hAnsi="Cambria"/>
                <w:bCs/>
                <w:sz w:val="19"/>
                <w:szCs w:val="19"/>
              </w:rPr>
              <w:t>8</w:t>
            </w:r>
            <w:r>
              <w:rPr>
                <w:rFonts w:ascii="Cambria" w:hAnsi="Cambria"/>
                <w:bCs/>
                <w:sz w:val="19"/>
                <w:szCs w:val="19"/>
              </w:rPr>
              <w:t>,</w:t>
            </w:r>
            <w:r w:rsidR="00C725BE" w:rsidRPr="00705195">
              <w:rPr>
                <w:rFonts w:ascii="Cambria" w:hAnsi="Cambria"/>
                <w:bCs/>
                <w:sz w:val="19"/>
                <w:szCs w:val="19"/>
              </w:rPr>
              <w:t xml:space="preserve"> 2010</w:t>
            </w:r>
            <w:r w:rsidR="00D47FCE" w:rsidRPr="00705195">
              <w:rPr>
                <w:rFonts w:ascii="Cambria" w:hAnsi="Cambria"/>
                <w:bCs/>
                <w:sz w:val="19"/>
                <w:szCs w:val="19"/>
              </w:rPr>
              <w:t xml:space="preserve">; </w:t>
            </w:r>
            <w:r>
              <w:rPr>
                <w:rFonts w:ascii="Cambria" w:hAnsi="Cambria"/>
                <w:bCs/>
                <w:sz w:val="19"/>
                <w:szCs w:val="19"/>
              </w:rPr>
              <w:t xml:space="preserve">March </w:t>
            </w:r>
            <w:r w:rsidR="00D47FCE" w:rsidRPr="00705195">
              <w:rPr>
                <w:rFonts w:ascii="Cambria" w:hAnsi="Cambria"/>
                <w:bCs/>
                <w:sz w:val="19"/>
                <w:szCs w:val="19"/>
              </w:rPr>
              <w:t>26</w:t>
            </w:r>
            <w:r>
              <w:rPr>
                <w:rFonts w:ascii="Cambria" w:hAnsi="Cambria"/>
                <w:bCs/>
                <w:sz w:val="19"/>
                <w:szCs w:val="19"/>
              </w:rPr>
              <w:t>,</w:t>
            </w:r>
            <w:r w:rsidR="00D47FCE" w:rsidRPr="00705195">
              <w:rPr>
                <w:rFonts w:ascii="Cambria" w:hAnsi="Cambria"/>
                <w:bCs/>
                <w:sz w:val="19"/>
                <w:szCs w:val="19"/>
              </w:rPr>
              <w:t xml:space="preserve"> 2014</w:t>
            </w:r>
          </w:p>
        </w:tc>
      </w:tr>
      <w:tr w:rsidR="004C2312" w:rsidRPr="00705195" w:rsidTr="002F71CD">
        <w:tc>
          <w:tcPr>
            <w:tcW w:w="2790" w:type="dxa"/>
            <w:tcBorders>
              <w:top w:val="single" w:sz="6" w:space="0" w:color="auto"/>
              <w:bottom w:val="single" w:sz="6" w:space="0" w:color="auto"/>
            </w:tcBorders>
            <w:shd w:val="clear" w:color="auto" w:fill="67AE3C"/>
            <w:vAlign w:val="center"/>
          </w:tcPr>
          <w:p w:rsidR="004C2312" w:rsidRPr="00705195" w:rsidRDefault="00705195" w:rsidP="000C1C69">
            <w:pPr>
              <w:jc w:val="center"/>
              <w:rPr>
                <w:rFonts w:ascii="Cambria" w:hAnsi="Cambria"/>
                <w:bCs/>
                <w:color w:val="FFFFFF" w:themeColor="background1"/>
                <w:sz w:val="19"/>
                <w:szCs w:val="19"/>
              </w:rPr>
            </w:pPr>
            <w:r>
              <w:rPr>
                <w:rFonts w:ascii="Cambria" w:hAnsi="Cambria"/>
                <w:color w:val="FFFFFF" w:themeColor="background1"/>
                <w:sz w:val="19"/>
                <w:szCs w:val="19"/>
              </w:rPr>
              <w:t>Notification of the petition:</w:t>
            </w:r>
          </w:p>
        </w:tc>
        <w:tc>
          <w:tcPr>
            <w:tcW w:w="6570" w:type="dxa"/>
            <w:vAlign w:val="center"/>
          </w:tcPr>
          <w:p w:rsidR="004C2312" w:rsidRPr="00705195" w:rsidRDefault="00705195" w:rsidP="003F6FA1">
            <w:pPr>
              <w:jc w:val="both"/>
              <w:rPr>
                <w:rFonts w:ascii="Cambria" w:hAnsi="Cambria"/>
                <w:bCs/>
                <w:sz w:val="19"/>
                <w:szCs w:val="19"/>
              </w:rPr>
            </w:pPr>
            <w:r>
              <w:rPr>
                <w:rFonts w:ascii="Cambria" w:hAnsi="Cambria"/>
                <w:bCs/>
                <w:sz w:val="19"/>
                <w:szCs w:val="19"/>
              </w:rPr>
              <w:t xml:space="preserve">August </w:t>
            </w:r>
            <w:r w:rsidR="00D47FCE" w:rsidRPr="00705195">
              <w:rPr>
                <w:rFonts w:ascii="Cambria" w:hAnsi="Cambria"/>
                <w:bCs/>
                <w:sz w:val="19"/>
                <w:szCs w:val="19"/>
              </w:rPr>
              <w:t>10</w:t>
            </w:r>
            <w:r>
              <w:rPr>
                <w:rFonts w:ascii="Cambria" w:hAnsi="Cambria"/>
                <w:bCs/>
                <w:sz w:val="19"/>
                <w:szCs w:val="19"/>
              </w:rPr>
              <w:t>,</w:t>
            </w:r>
            <w:r w:rsidR="00D47FCE" w:rsidRPr="00705195">
              <w:rPr>
                <w:rFonts w:ascii="Cambria" w:hAnsi="Cambria"/>
                <w:bCs/>
                <w:sz w:val="19"/>
                <w:szCs w:val="19"/>
              </w:rPr>
              <w:t xml:space="preserve"> 2016</w:t>
            </w:r>
          </w:p>
        </w:tc>
      </w:tr>
      <w:tr w:rsidR="00F06354" w:rsidRPr="00705195" w:rsidTr="002F71CD">
        <w:tc>
          <w:tcPr>
            <w:tcW w:w="2790" w:type="dxa"/>
            <w:tcBorders>
              <w:top w:val="single" w:sz="6" w:space="0" w:color="auto"/>
              <w:bottom w:val="single" w:sz="6" w:space="0" w:color="auto"/>
            </w:tcBorders>
            <w:shd w:val="clear" w:color="auto" w:fill="67AE3C"/>
            <w:vAlign w:val="center"/>
          </w:tcPr>
          <w:p w:rsidR="00F06354" w:rsidRPr="00705195" w:rsidRDefault="00705195" w:rsidP="00F06354">
            <w:pPr>
              <w:jc w:val="center"/>
              <w:rPr>
                <w:rFonts w:ascii="Cambria" w:hAnsi="Cambria"/>
                <w:bCs/>
                <w:color w:val="FFFFFF" w:themeColor="background1"/>
                <w:sz w:val="19"/>
                <w:szCs w:val="19"/>
              </w:rPr>
            </w:pPr>
            <w:r>
              <w:rPr>
                <w:rFonts w:ascii="Cambria" w:hAnsi="Cambria"/>
                <w:color w:val="FFFFFF" w:themeColor="background1"/>
                <w:sz w:val="19"/>
                <w:szCs w:val="19"/>
              </w:rPr>
              <w:t>State’s first response</w:t>
            </w:r>
            <w:r w:rsidR="00883675">
              <w:rPr>
                <w:rFonts w:ascii="Cambria" w:hAnsi="Cambria"/>
                <w:color w:val="FFFFFF" w:themeColor="background1"/>
                <w:sz w:val="19"/>
                <w:szCs w:val="19"/>
              </w:rPr>
              <w:t>:</w:t>
            </w:r>
          </w:p>
        </w:tc>
        <w:tc>
          <w:tcPr>
            <w:tcW w:w="6570" w:type="dxa"/>
            <w:vAlign w:val="center"/>
          </w:tcPr>
          <w:p w:rsidR="00F06354" w:rsidRPr="00705195" w:rsidRDefault="00705195" w:rsidP="00F06354">
            <w:pPr>
              <w:jc w:val="both"/>
              <w:rPr>
                <w:rFonts w:ascii="Cambria" w:hAnsi="Cambria"/>
                <w:bCs/>
                <w:sz w:val="19"/>
                <w:szCs w:val="19"/>
              </w:rPr>
            </w:pPr>
            <w:r>
              <w:rPr>
                <w:rFonts w:ascii="Cambria" w:hAnsi="Cambria"/>
                <w:bCs/>
                <w:sz w:val="19"/>
                <w:szCs w:val="19"/>
              </w:rPr>
              <w:t xml:space="preserve">December </w:t>
            </w:r>
            <w:r w:rsidR="00D47FCE" w:rsidRPr="00705195">
              <w:rPr>
                <w:rFonts w:ascii="Cambria" w:hAnsi="Cambria"/>
                <w:bCs/>
                <w:sz w:val="19"/>
                <w:szCs w:val="19"/>
              </w:rPr>
              <w:t>27</w:t>
            </w:r>
            <w:r>
              <w:rPr>
                <w:rFonts w:ascii="Cambria" w:hAnsi="Cambria"/>
                <w:bCs/>
                <w:sz w:val="19"/>
                <w:szCs w:val="19"/>
              </w:rPr>
              <w:t xml:space="preserve">, </w:t>
            </w:r>
            <w:r w:rsidR="00D47FCE" w:rsidRPr="00705195">
              <w:rPr>
                <w:rFonts w:ascii="Cambria" w:hAnsi="Cambria"/>
                <w:bCs/>
                <w:sz w:val="19"/>
                <w:szCs w:val="19"/>
              </w:rPr>
              <w:t>2016</w:t>
            </w:r>
          </w:p>
        </w:tc>
      </w:tr>
      <w:tr w:rsidR="006E772A" w:rsidRPr="00705195" w:rsidTr="002F71CD">
        <w:tc>
          <w:tcPr>
            <w:tcW w:w="2790" w:type="dxa"/>
            <w:tcBorders>
              <w:top w:val="single" w:sz="6" w:space="0" w:color="auto"/>
              <w:bottom w:val="single" w:sz="6" w:space="0" w:color="auto"/>
            </w:tcBorders>
            <w:shd w:val="clear" w:color="auto" w:fill="67AE3C"/>
            <w:vAlign w:val="center"/>
          </w:tcPr>
          <w:p w:rsidR="006E772A" w:rsidRPr="00705195" w:rsidRDefault="00705195" w:rsidP="00F06354">
            <w:pPr>
              <w:jc w:val="center"/>
              <w:rPr>
                <w:rFonts w:ascii="Cambria" w:hAnsi="Cambria"/>
                <w:bCs/>
                <w:color w:val="FFFFFF" w:themeColor="background1"/>
                <w:sz w:val="19"/>
                <w:szCs w:val="19"/>
              </w:rPr>
            </w:pPr>
            <w:r>
              <w:rPr>
                <w:rFonts w:ascii="Cambria" w:hAnsi="Cambria"/>
                <w:bCs/>
                <w:color w:val="FFFFFF" w:themeColor="background1"/>
                <w:sz w:val="19"/>
                <w:szCs w:val="19"/>
              </w:rPr>
              <w:t>Notification of the possible archiving of the petition:</w:t>
            </w:r>
          </w:p>
        </w:tc>
        <w:tc>
          <w:tcPr>
            <w:tcW w:w="6570" w:type="dxa"/>
            <w:vAlign w:val="center"/>
          </w:tcPr>
          <w:p w:rsidR="006E772A" w:rsidRPr="00705195" w:rsidRDefault="00705195" w:rsidP="00F06354">
            <w:pPr>
              <w:jc w:val="both"/>
              <w:rPr>
                <w:rFonts w:ascii="Cambria" w:hAnsi="Cambria"/>
                <w:bCs/>
                <w:sz w:val="19"/>
                <w:szCs w:val="19"/>
              </w:rPr>
            </w:pPr>
            <w:r>
              <w:rPr>
                <w:rFonts w:ascii="Cambria" w:hAnsi="Cambria"/>
                <w:bCs/>
                <w:sz w:val="19"/>
                <w:szCs w:val="19"/>
              </w:rPr>
              <w:t xml:space="preserve">November </w:t>
            </w:r>
            <w:r w:rsidR="002915AD" w:rsidRPr="00705195">
              <w:rPr>
                <w:rFonts w:ascii="Cambria" w:hAnsi="Cambria"/>
                <w:bCs/>
                <w:sz w:val="19"/>
                <w:szCs w:val="19"/>
              </w:rPr>
              <w:t>16</w:t>
            </w:r>
            <w:r>
              <w:rPr>
                <w:rFonts w:ascii="Cambria" w:hAnsi="Cambria"/>
                <w:bCs/>
                <w:sz w:val="19"/>
                <w:szCs w:val="19"/>
              </w:rPr>
              <w:t>,</w:t>
            </w:r>
            <w:r w:rsidR="002915AD" w:rsidRPr="00705195">
              <w:rPr>
                <w:rFonts w:ascii="Cambria" w:hAnsi="Cambria"/>
                <w:bCs/>
                <w:sz w:val="19"/>
                <w:szCs w:val="19"/>
              </w:rPr>
              <w:t xml:space="preserve"> 2018</w:t>
            </w:r>
          </w:p>
        </w:tc>
      </w:tr>
      <w:tr w:rsidR="006E772A" w:rsidRPr="00705195" w:rsidTr="002F71CD">
        <w:tc>
          <w:tcPr>
            <w:tcW w:w="2790" w:type="dxa"/>
            <w:tcBorders>
              <w:top w:val="single" w:sz="6" w:space="0" w:color="auto"/>
              <w:bottom w:val="single" w:sz="6" w:space="0" w:color="auto"/>
            </w:tcBorders>
            <w:shd w:val="clear" w:color="auto" w:fill="67AE3C"/>
            <w:vAlign w:val="center"/>
          </w:tcPr>
          <w:p w:rsidR="006E772A" w:rsidRPr="00705195" w:rsidRDefault="00705195" w:rsidP="00F06354">
            <w:pPr>
              <w:jc w:val="center"/>
              <w:rPr>
                <w:rFonts w:ascii="Cambria" w:hAnsi="Cambria"/>
                <w:bCs/>
                <w:color w:val="FFFFFF" w:themeColor="background1"/>
                <w:sz w:val="19"/>
                <w:szCs w:val="19"/>
              </w:rPr>
            </w:pPr>
            <w:r>
              <w:rPr>
                <w:rFonts w:ascii="Cambria" w:hAnsi="Cambria"/>
                <w:bCs/>
                <w:color w:val="FFFFFF" w:themeColor="background1"/>
                <w:sz w:val="19"/>
                <w:szCs w:val="19"/>
              </w:rPr>
              <w:t>Response to the notification regarding the possible archiving of the petition:</w:t>
            </w:r>
          </w:p>
        </w:tc>
        <w:tc>
          <w:tcPr>
            <w:tcW w:w="6570" w:type="dxa"/>
            <w:vAlign w:val="center"/>
          </w:tcPr>
          <w:p w:rsidR="006E772A" w:rsidRPr="00705195" w:rsidRDefault="00705195" w:rsidP="00F06354">
            <w:pPr>
              <w:jc w:val="both"/>
              <w:rPr>
                <w:rFonts w:ascii="Cambria" w:hAnsi="Cambria"/>
                <w:bCs/>
                <w:sz w:val="19"/>
                <w:szCs w:val="19"/>
              </w:rPr>
            </w:pPr>
            <w:r>
              <w:rPr>
                <w:rFonts w:ascii="Cambria" w:hAnsi="Cambria"/>
                <w:bCs/>
                <w:sz w:val="19"/>
                <w:szCs w:val="19"/>
              </w:rPr>
              <w:t xml:space="preserve">November </w:t>
            </w:r>
            <w:r w:rsidR="002915AD" w:rsidRPr="00705195">
              <w:rPr>
                <w:rFonts w:ascii="Cambria" w:hAnsi="Cambria"/>
                <w:bCs/>
                <w:sz w:val="19"/>
                <w:szCs w:val="19"/>
              </w:rPr>
              <w:t>20</w:t>
            </w:r>
            <w:r>
              <w:rPr>
                <w:rFonts w:ascii="Cambria" w:hAnsi="Cambria"/>
                <w:bCs/>
                <w:sz w:val="19"/>
                <w:szCs w:val="19"/>
              </w:rPr>
              <w:t>,</w:t>
            </w:r>
            <w:r w:rsidR="002915AD" w:rsidRPr="00705195">
              <w:rPr>
                <w:rFonts w:ascii="Cambria" w:hAnsi="Cambria"/>
                <w:bCs/>
                <w:sz w:val="19"/>
                <w:szCs w:val="19"/>
              </w:rPr>
              <w:t xml:space="preserve"> 2018</w:t>
            </w:r>
          </w:p>
        </w:tc>
      </w:tr>
    </w:tbl>
    <w:p w:rsidR="003239B8" w:rsidRPr="00705195" w:rsidRDefault="003239B8" w:rsidP="007C402A">
      <w:pPr>
        <w:spacing w:before="120" w:after="120"/>
        <w:ind w:firstLine="720"/>
        <w:jc w:val="both"/>
        <w:rPr>
          <w:rFonts w:asciiTheme="majorHAnsi" w:hAnsiTheme="majorHAnsi"/>
          <w:b/>
          <w:bCs/>
          <w:sz w:val="20"/>
          <w:szCs w:val="20"/>
        </w:rPr>
      </w:pPr>
      <w:r w:rsidRPr="00705195">
        <w:rPr>
          <w:rFonts w:asciiTheme="majorHAnsi" w:hAnsiTheme="majorHAnsi"/>
          <w:b/>
          <w:bCs/>
          <w:sz w:val="20"/>
          <w:szCs w:val="20"/>
        </w:rPr>
        <w:t xml:space="preserve">III. </w:t>
      </w:r>
      <w:r w:rsidRPr="00705195">
        <w:rPr>
          <w:rFonts w:asciiTheme="majorHAnsi" w:hAnsiTheme="majorHAnsi"/>
          <w:b/>
          <w:bCs/>
          <w:sz w:val="20"/>
          <w:szCs w:val="20"/>
        </w:rPr>
        <w:tab/>
      </w:r>
      <w:r w:rsidR="00077B96">
        <w:rPr>
          <w:rFonts w:asciiTheme="majorHAnsi" w:hAnsiTheme="majorHAnsi"/>
          <w:b/>
          <w:bCs/>
          <w:sz w:val="20"/>
          <w:szCs w:val="20"/>
        </w:rPr>
        <w:t>COMPETENCE</w:t>
      </w:r>
      <w:r w:rsidR="00EE00E9" w:rsidRPr="00705195">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3239B8" w:rsidRPr="00705195" w:rsidTr="002F71CD">
        <w:trPr>
          <w:cantSplit/>
        </w:trPr>
        <w:tc>
          <w:tcPr>
            <w:tcW w:w="2790" w:type="dxa"/>
            <w:tcBorders>
              <w:top w:val="single" w:sz="4" w:space="0" w:color="auto"/>
              <w:bottom w:val="single" w:sz="6" w:space="0" w:color="auto"/>
            </w:tcBorders>
            <w:shd w:val="clear" w:color="auto" w:fill="67AE3C"/>
            <w:vAlign w:val="center"/>
          </w:tcPr>
          <w:p w:rsidR="003239B8" w:rsidRPr="00883675" w:rsidRDefault="00883675" w:rsidP="003F6FA1">
            <w:pPr>
              <w:jc w:val="center"/>
              <w:rPr>
                <w:rFonts w:ascii="Cambria" w:hAnsi="Cambria"/>
                <w:bCs/>
                <w:iCs/>
                <w:color w:val="FFFFFF" w:themeColor="background1"/>
                <w:sz w:val="19"/>
                <w:szCs w:val="19"/>
              </w:rPr>
            </w:pPr>
            <w:r w:rsidRPr="00883675">
              <w:rPr>
                <w:rFonts w:ascii="Cambria" w:hAnsi="Cambria"/>
                <w:bCs/>
                <w:iCs/>
                <w:color w:val="FFFFFF" w:themeColor="background1"/>
                <w:sz w:val="19"/>
                <w:szCs w:val="19"/>
              </w:rPr>
              <w:t>Competence</w:t>
            </w:r>
            <w:r>
              <w:rPr>
                <w:rFonts w:ascii="Cambria" w:hAnsi="Cambria"/>
                <w:bCs/>
                <w:i/>
                <w:color w:val="FFFFFF" w:themeColor="background1"/>
                <w:sz w:val="19"/>
                <w:szCs w:val="19"/>
              </w:rPr>
              <w:t xml:space="preserve"> </w:t>
            </w:r>
            <w:proofErr w:type="spellStart"/>
            <w:r w:rsidR="00D77503" w:rsidRPr="00705195">
              <w:rPr>
                <w:rFonts w:ascii="Cambria" w:hAnsi="Cambria"/>
                <w:bCs/>
                <w:i/>
                <w:color w:val="FFFFFF" w:themeColor="background1"/>
                <w:sz w:val="19"/>
                <w:szCs w:val="19"/>
              </w:rPr>
              <w:t>Ratione</w:t>
            </w:r>
            <w:proofErr w:type="spellEnd"/>
            <w:r w:rsidR="00D77503" w:rsidRPr="00705195">
              <w:rPr>
                <w:rFonts w:ascii="Cambria" w:hAnsi="Cambria"/>
                <w:bCs/>
                <w:i/>
                <w:color w:val="FFFFFF" w:themeColor="background1"/>
                <w:sz w:val="19"/>
                <w:szCs w:val="19"/>
              </w:rPr>
              <w:t xml:space="preserve"> personae</w:t>
            </w:r>
            <w:r>
              <w:rPr>
                <w:rFonts w:ascii="Cambria" w:hAnsi="Cambria"/>
                <w:bCs/>
                <w:iCs/>
                <w:color w:val="FFFFFF" w:themeColor="background1"/>
                <w:sz w:val="19"/>
                <w:szCs w:val="19"/>
              </w:rPr>
              <w:t>:</w:t>
            </w:r>
          </w:p>
        </w:tc>
        <w:tc>
          <w:tcPr>
            <w:tcW w:w="6570" w:type="dxa"/>
            <w:vAlign w:val="center"/>
          </w:tcPr>
          <w:p w:rsidR="003239B8" w:rsidRPr="00705195" w:rsidRDefault="00077B96" w:rsidP="003F6FA1">
            <w:pPr>
              <w:rPr>
                <w:rFonts w:ascii="Cambria" w:hAnsi="Cambria"/>
                <w:bCs/>
                <w:sz w:val="19"/>
                <w:szCs w:val="19"/>
              </w:rPr>
            </w:pPr>
            <w:r>
              <w:rPr>
                <w:rFonts w:ascii="Cambria" w:hAnsi="Cambria"/>
                <w:bCs/>
                <w:sz w:val="19"/>
                <w:szCs w:val="19"/>
              </w:rPr>
              <w:t>Yes</w:t>
            </w:r>
          </w:p>
        </w:tc>
      </w:tr>
      <w:tr w:rsidR="003239B8" w:rsidRPr="00705195" w:rsidTr="002F71CD">
        <w:trPr>
          <w:cantSplit/>
        </w:trPr>
        <w:tc>
          <w:tcPr>
            <w:tcW w:w="2790" w:type="dxa"/>
            <w:tcBorders>
              <w:top w:val="single" w:sz="6" w:space="0" w:color="auto"/>
              <w:bottom w:val="single" w:sz="6" w:space="0" w:color="auto"/>
            </w:tcBorders>
            <w:shd w:val="clear" w:color="auto" w:fill="67AE3C"/>
            <w:vAlign w:val="center"/>
          </w:tcPr>
          <w:p w:rsidR="003239B8" w:rsidRPr="00705195" w:rsidRDefault="00883675" w:rsidP="00D77503">
            <w:pPr>
              <w:jc w:val="center"/>
              <w:rPr>
                <w:rFonts w:ascii="Cambria" w:hAnsi="Cambria"/>
                <w:bCs/>
                <w:color w:val="FFFFFF" w:themeColor="background1"/>
                <w:sz w:val="19"/>
                <w:szCs w:val="19"/>
              </w:rPr>
            </w:pPr>
            <w:r w:rsidRPr="00883675">
              <w:rPr>
                <w:rFonts w:ascii="Cambria" w:hAnsi="Cambria"/>
                <w:bCs/>
                <w:iCs/>
                <w:color w:val="FFFFFF" w:themeColor="background1"/>
                <w:sz w:val="19"/>
                <w:szCs w:val="19"/>
              </w:rPr>
              <w:t>Competence</w:t>
            </w:r>
            <w:r>
              <w:rPr>
                <w:rFonts w:ascii="Cambria" w:hAnsi="Cambria"/>
                <w:bCs/>
                <w:i/>
                <w:color w:val="FFFFFF" w:themeColor="background1"/>
                <w:sz w:val="19"/>
                <w:szCs w:val="19"/>
              </w:rPr>
              <w:t xml:space="preserve"> </w:t>
            </w:r>
            <w:proofErr w:type="spellStart"/>
            <w:r w:rsidR="003239B8" w:rsidRPr="00705195">
              <w:rPr>
                <w:rFonts w:ascii="Cambria" w:hAnsi="Cambria"/>
                <w:bCs/>
                <w:i/>
                <w:color w:val="FFFFFF" w:themeColor="background1"/>
                <w:sz w:val="19"/>
                <w:szCs w:val="19"/>
              </w:rPr>
              <w:t>Ratione</w:t>
            </w:r>
            <w:proofErr w:type="spellEnd"/>
            <w:r w:rsidR="003239B8" w:rsidRPr="00705195">
              <w:rPr>
                <w:rFonts w:ascii="Cambria" w:hAnsi="Cambria"/>
                <w:bCs/>
                <w:i/>
                <w:color w:val="FFFFFF" w:themeColor="background1"/>
                <w:sz w:val="19"/>
                <w:szCs w:val="19"/>
              </w:rPr>
              <w:t xml:space="preserve"> loci</w:t>
            </w:r>
            <w:r w:rsidRPr="00883675">
              <w:rPr>
                <w:rFonts w:ascii="Cambria" w:hAnsi="Cambria"/>
                <w:bCs/>
                <w:iCs/>
                <w:color w:val="FFFFFF" w:themeColor="background1"/>
                <w:sz w:val="19"/>
                <w:szCs w:val="19"/>
              </w:rPr>
              <w:t>:</w:t>
            </w:r>
          </w:p>
        </w:tc>
        <w:tc>
          <w:tcPr>
            <w:tcW w:w="6570" w:type="dxa"/>
            <w:vAlign w:val="center"/>
          </w:tcPr>
          <w:p w:rsidR="003239B8" w:rsidRPr="00705195" w:rsidRDefault="00077B96" w:rsidP="003F6FA1">
            <w:pPr>
              <w:rPr>
                <w:rFonts w:ascii="Cambria" w:hAnsi="Cambria"/>
                <w:bCs/>
                <w:sz w:val="19"/>
                <w:szCs w:val="19"/>
              </w:rPr>
            </w:pPr>
            <w:r>
              <w:rPr>
                <w:rFonts w:ascii="Cambria" w:hAnsi="Cambria"/>
                <w:bCs/>
                <w:sz w:val="19"/>
                <w:szCs w:val="19"/>
              </w:rPr>
              <w:t>Yes</w:t>
            </w:r>
          </w:p>
        </w:tc>
      </w:tr>
      <w:tr w:rsidR="003239B8" w:rsidRPr="00705195" w:rsidTr="002F71CD">
        <w:trPr>
          <w:cantSplit/>
        </w:trPr>
        <w:tc>
          <w:tcPr>
            <w:tcW w:w="2790" w:type="dxa"/>
            <w:tcBorders>
              <w:top w:val="single" w:sz="6" w:space="0" w:color="auto"/>
              <w:bottom w:val="single" w:sz="6" w:space="0" w:color="auto"/>
            </w:tcBorders>
            <w:shd w:val="clear" w:color="auto" w:fill="67AE3C"/>
            <w:vAlign w:val="center"/>
          </w:tcPr>
          <w:p w:rsidR="003239B8" w:rsidRPr="00705195" w:rsidRDefault="00883675" w:rsidP="003F6FA1">
            <w:pPr>
              <w:jc w:val="center"/>
              <w:rPr>
                <w:rFonts w:ascii="Cambria" w:hAnsi="Cambria"/>
                <w:bCs/>
                <w:color w:val="FFFFFF" w:themeColor="background1"/>
                <w:sz w:val="19"/>
                <w:szCs w:val="19"/>
              </w:rPr>
            </w:pPr>
            <w:r w:rsidRPr="00883675">
              <w:rPr>
                <w:rFonts w:ascii="Cambria" w:hAnsi="Cambria"/>
                <w:bCs/>
                <w:iCs/>
                <w:color w:val="FFFFFF" w:themeColor="background1"/>
                <w:sz w:val="19"/>
                <w:szCs w:val="19"/>
              </w:rPr>
              <w:t>Competence</w:t>
            </w:r>
            <w:r>
              <w:rPr>
                <w:rFonts w:ascii="Cambria" w:hAnsi="Cambria"/>
                <w:bCs/>
                <w:i/>
                <w:color w:val="FFFFFF" w:themeColor="background1"/>
                <w:sz w:val="19"/>
                <w:szCs w:val="19"/>
              </w:rPr>
              <w:t xml:space="preserve"> </w:t>
            </w:r>
            <w:proofErr w:type="spellStart"/>
            <w:r w:rsidR="003239B8" w:rsidRPr="00705195">
              <w:rPr>
                <w:rFonts w:ascii="Cambria" w:hAnsi="Cambria"/>
                <w:bCs/>
                <w:i/>
                <w:color w:val="FFFFFF" w:themeColor="background1"/>
                <w:sz w:val="19"/>
                <w:szCs w:val="19"/>
              </w:rPr>
              <w:t>Ratione</w:t>
            </w:r>
            <w:proofErr w:type="spellEnd"/>
            <w:r w:rsidR="003239B8" w:rsidRPr="00705195">
              <w:rPr>
                <w:rFonts w:ascii="Cambria" w:hAnsi="Cambria"/>
                <w:bCs/>
                <w:i/>
                <w:color w:val="FFFFFF" w:themeColor="background1"/>
                <w:sz w:val="19"/>
                <w:szCs w:val="19"/>
              </w:rPr>
              <w:t xml:space="preserve"> </w:t>
            </w:r>
            <w:proofErr w:type="spellStart"/>
            <w:r w:rsidR="003239B8" w:rsidRPr="00705195">
              <w:rPr>
                <w:rFonts w:ascii="Cambria" w:hAnsi="Cambria"/>
                <w:bCs/>
                <w:i/>
                <w:color w:val="FFFFFF" w:themeColor="background1"/>
                <w:sz w:val="19"/>
                <w:szCs w:val="19"/>
              </w:rPr>
              <w:t>temporis</w:t>
            </w:r>
            <w:proofErr w:type="spellEnd"/>
            <w:r w:rsidRPr="00883675">
              <w:rPr>
                <w:rFonts w:ascii="Cambria" w:hAnsi="Cambria"/>
                <w:bCs/>
                <w:iCs/>
                <w:color w:val="FFFFFF" w:themeColor="background1"/>
                <w:sz w:val="19"/>
                <w:szCs w:val="19"/>
              </w:rPr>
              <w:t>:</w:t>
            </w:r>
          </w:p>
        </w:tc>
        <w:tc>
          <w:tcPr>
            <w:tcW w:w="6570" w:type="dxa"/>
            <w:vAlign w:val="center"/>
          </w:tcPr>
          <w:p w:rsidR="003239B8" w:rsidRPr="00705195" w:rsidRDefault="00077B96" w:rsidP="003F6FA1">
            <w:pPr>
              <w:rPr>
                <w:rFonts w:ascii="Cambria" w:hAnsi="Cambria"/>
                <w:bCs/>
                <w:sz w:val="19"/>
                <w:szCs w:val="19"/>
              </w:rPr>
            </w:pPr>
            <w:r>
              <w:rPr>
                <w:rFonts w:ascii="Cambria" w:hAnsi="Cambria"/>
                <w:bCs/>
                <w:sz w:val="19"/>
                <w:szCs w:val="19"/>
              </w:rPr>
              <w:t>Yes</w:t>
            </w:r>
          </w:p>
        </w:tc>
      </w:tr>
      <w:tr w:rsidR="003239B8" w:rsidRPr="00F9266F" w:rsidTr="002F71CD">
        <w:trPr>
          <w:cantSplit/>
        </w:trPr>
        <w:tc>
          <w:tcPr>
            <w:tcW w:w="2790" w:type="dxa"/>
            <w:tcBorders>
              <w:top w:val="single" w:sz="6" w:space="0" w:color="auto"/>
              <w:bottom w:val="single" w:sz="6" w:space="0" w:color="auto"/>
            </w:tcBorders>
            <w:shd w:val="clear" w:color="auto" w:fill="67AE3C"/>
            <w:vAlign w:val="center"/>
          </w:tcPr>
          <w:p w:rsidR="003239B8" w:rsidRPr="00705195" w:rsidRDefault="00883675" w:rsidP="003F6FA1">
            <w:pPr>
              <w:jc w:val="center"/>
              <w:rPr>
                <w:rFonts w:ascii="Cambria" w:hAnsi="Cambria"/>
                <w:bCs/>
                <w:color w:val="FFFFFF" w:themeColor="background1"/>
                <w:sz w:val="19"/>
                <w:szCs w:val="19"/>
              </w:rPr>
            </w:pPr>
            <w:r w:rsidRPr="00883675">
              <w:rPr>
                <w:rFonts w:ascii="Cambria" w:hAnsi="Cambria"/>
                <w:bCs/>
                <w:iCs/>
                <w:color w:val="FFFFFF" w:themeColor="background1"/>
                <w:sz w:val="19"/>
                <w:szCs w:val="19"/>
              </w:rPr>
              <w:t>Competence</w:t>
            </w:r>
            <w:r>
              <w:rPr>
                <w:rFonts w:ascii="Cambria" w:hAnsi="Cambria"/>
                <w:bCs/>
                <w:i/>
                <w:color w:val="FFFFFF" w:themeColor="background1"/>
                <w:sz w:val="19"/>
                <w:szCs w:val="19"/>
              </w:rPr>
              <w:t xml:space="preserve"> </w:t>
            </w:r>
            <w:proofErr w:type="spellStart"/>
            <w:r w:rsidR="003239B8" w:rsidRPr="00705195">
              <w:rPr>
                <w:rFonts w:ascii="Cambria" w:hAnsi="Cambria"/>
                <w:bCs/>
                <w:i/>
                <w:color w:val="FFFFFF" w:themeColor="background1"/>
                <w:sz w:val="19"/>
                <w:szCs w:val="19"/>
              </w:rPr>
              <w:t>Ratione</w:t>
            </w:r>
            <w:proofErr w:type="spellEnd"/>
            <w:r w:rsidR="003239B8" w:rsidRPr="00705195">
              <w:rPr>
                <w:rFonts w:ascii="Cambria" w:hAnsi="Cambria"/>
                <w:bCs/>
                <w:i/>
                <w:color w:val="FFFFFF" w:themeColor="background1"/>
                <w:sz w:val="19"/>
                <w:szCs w:val="19"/>
              </w:rPr>
              <w:t xml:space="preserve"> </w:t>
            </w:r>
            <w:proofErr w:type="spellStart"/>
            <w:r w:rsidR="003239B8" w:rsidRPr="00705195">
              <w:rPr>
                <w:rFonts w:ascii="Cambria" w:hAnsi="Cambria"/>
                <w:bCs/>
                <w:i/>
                <w:color w:val="FFFFFF" w:themeColor="background1"/>
                <w:sz w:val="19"/>
                <w:szCs w:val="19"/>
              </w:rPr>
              <w:t>materia</w:t>
            </w:r>
            <w:r w:rsidR="00EE00E9" w:rsidRPr="00705195">
              <w:rPr>
                <w:rFonts w:ascii="Cambria" w:hAnsi="Cambria"/>
                <w:bCs/>
                <w:i/>
                <w:color w:val="FFFFFF" w:themeColor="background1"/>
                <w:sz w:val="19"/>
                <w:szCs w:val="19"/>
              </w:rPr>
              <w:t>e</w:t>
            </w:r>
            <w:proofErr w:type="spellEnd"/>
            <w:r w:rsidRPr="00883675">
              <w:rPr>
                <w:rFonts w:ascii="Cambria" w:hAnsi="Cambria"/>
                <w:bCs/>
                <w:iCs/>
                <w:color w:val="FFFFFF" w:themeColor="background1"/>
                <w:sz w:val="19"/>
                <w:szCs w:val="19"/>
              </w:rPr>
              <w:t>:</w:t>
            </w:r>
          </w:p>
        </w:tc>
        <w:tc>
          <w:tcPr>
            <w:tcW w:w="6570" w:type="dxa"/>
            <w:vAlign w:val="center"/>
          </w:tcPr>
          <w:p w:rsidR="003239B8" w:rsidRPr="00F9266F" w:rsidRDefault="00077B96" w:rsidP="00ED7968">
            <w:pPr>
              <w:jc w:val="both"/>
              <w:rPr>
                <w:rFonts w:ascii="Cambria" w:hAnsi="Cambria"/>
                <w:bCs/>
                <w:sz w:val="19"/>
                <w:szCs w:val="19"/>
              </w:rPr>
            </w:pPr>
            <w:r w:rsidRPr="00F9266F">
              <w:rPr>
                <w:rFonts w:ascii="Cambria" w:hAnsi="Cambria"/>
                <w:bCs/>
                <w:sz w:val="19"/>
                <w:szCs w:val="19"/>
              </w:rPr>
              <w:t>Yes</w:t>
            </w:r>
            <w:r w:rsidR="00C725BE" w:rsidRPr="00F9266F">
              <w:rPr>
                <w:rFonts w:ascii="Cambria" w:hAnsi="Cambria"/>
                <w:bCs/>
                <w:sz w:val="19"/>
                <w:szCs w:val="19"/>
              </w:rPr>
              <w:t xml:space="preserve">, </w:t>
            </w:r>
            <w:r w:rsidR="00F9266F" w:rsidRPr="00F9266F">
              <w:rPr>
                <w:rFonts w:ascii="Cambria" w:hAnsi="Cambria"/>
                <w:bCs/>
                <w:sz w:val="19"/>
                <w:szCs w:val="19"/>
              </w:rPr>
              <w:t>American Convention</w:t>
            </w:r>
            <w:r w:rsidR="00C725BE" w:rsidRPr="00F9266F">
              <w:rPr>
                <w:rFonts w:ascii="Cambria" w:hAnsi="Cambria"/>
                <w:bCs/>
                <w:sz w:val="19"/>
                <w:szCs w:val="19"/>
              </w:rPr>
              <w:t xml:space="preserve"> (</w:t>
            </w:r>
            <w:r w:rsidR="00F9266F" w:rsidRPr="00F9266F">
              <w:rPr>
                <w:rFonts w:ascii="Cambria" w:hAnsi="Cambria"/>
                <w:bCs/>
                <w:sz w:val="19"/>
                <w:szCs w:val="19"/>
              </w:rPr>
              <w:t xml:space="preserve">instrument </w:t>
            </w:r>
            <w:r w:rsidR="00F9266F">
              <w:rPr>
                <w:rFonts w:ascii="Cambria" w:hAnsi="Cambria"/>
                <w:bCs/>
                <w:sz w:val="19"/>
                <w:szCs w:val="19"/>
              </w:rPr>
              <w:t>adopted</w:t>
            </w:r>
            <w:r w:rsidR="00F9266F" w:rsidRPr="00F9266F">
              <w:rPr>
                <w:rFonts w:ascii="Cambria" w:hAnsi="Cambria"/>
                <w:bCs/>
                <w:sz w:val="19"/>
                <w:szCs w:val="19"/>
              </w:rPr>
              <w:t xml:space="preserve"> on March</w:t>
            </w:r>
            <w:r w:rsidR="00C725BE" w:rsidRPr="00F9266F">
              <w:rPr>
                <w:rFonts w:ascii="Cambria" w:hAnsi="Cambria"/>
                <w:bCs/>
                <w:sz w:val="19"/>
                <w:szCs w:val="19"/>
              </w:rPr>
              <w:t xml:space="preserve"> 24</w:t>
            </w:r>
            <w:r w:rsidR="00F9266F" w:rsidRPr="00F9266F">
              <w:rPr>
                <w:rFonts w:ascii="Cambria" w:hAnsi="Cambria"/>
                <w:bCs/>
                <w:sz w:val="19"/>
                <w:szCs w:val="19"/>
              </w:rPr>
              <w:t>,</w:t>
            </w:r>
            <w:r w:rsidR="00C725BE" w:rsidRPr="00F9266F">
              <w:rPr>
                <w:rFonts w:ascii="Cambria" w:hAnsi="Cambria"/>
                <w:bCs/>
                <w:sz w:val="19"/>
                <w:szCs w:val="19"/>
              </w:rPr>
              <w:t xml:space="preserve"> 1981)</w:t>
            </w:r>
            <w:r w:rsidR="00ED7968" w:rsidRPr="00F9266F">
              <w:rPr>
                <w:rFonts w:ascii="Cambria" w:hAnsi="Cambria"/>
                <w:bCs/>
                <w:sz w:val="19"/>
                <w:szCs w:val="19"/>
              </w:rPr>
              <w:t xml:space="preserve"> </w:t>
            </w:r>
            <w:r w:rsidR="00F9266F" w:rsidRPr="00F9266F">
              <w:rPr>
                <w:rFonts w:ascii="Cambria" w:hAnsi="Cambria"/>
                <w:bCs/>
                <w:sz w:val="19"/>
                <w:szCs w:val="19"/>
              </w:rPr>
              <w:t>and Inter-American Convention on the Prevention, Punishment, and Eradication of Vi</w:t>
            </w:r>
            <w:r w:rsidR="00F9266F">
              <w:rPr>
                <w:rFonts w:ascii="Cambria" w:hAnsi="Cambria"/>
                <w:bCs/>
                <w:sz w:val="19"/>
                <w:szCs w:val="19"/>
              </w:rPr>
              <w:t>olence against Women</w:t>
            </w:r>
            <w:r w:rsidR="00ED7968" w:rsidRPr="00705195">
              <w:rPr>
                <w:rStyle w:val="FootnoteReference"/>
                <w:rFonts w:ascii="Cambria" w:hAnsi="Cambria"/>
                <w:bCs/>
                <w:sz w:val="19"/>
                <w:szCs w:val="19"/>
              </w:rPr>
              <w:footnoteReference w:id="5"/>
            </w:r>
            <w:r w:rsidR="00ED7968" w:rsidRPr="00F9266F">
              <w:rPr>
                <w:rFonts w:ascii="Cambria" w:hAnsi="Cambria"/>
                <w:bCs/>
                <w:sz w:val="19"/>
                <w:szCs w:val="19"/>
              </w:rPr>
              <w:t xml:space="preserve"> (</w:t>
            </w:r>
            <w:r w:rsidR="00F9266F">
              <w:rPr>
                <w:rFonts w:ascii="Cambria" w:hAnsi="Cambria"/>
                <w:bCs/>
                <w:sz w:val="19"/>
                <w:szCs w:val="19"/>
              </w:rPr>
              <w:t>instrument adopted on November 12,</w:t>
            </w:r>
            <w:r w:rsidR="00ED7968" w:rsidRPr="00F9266F">
              <w:rPr>
                <w:rFonts w:ascii="Cambria" w:hAnsi="Cambria"/>
                <w:bCs/>
                <w:sz w:val="19"/>
                <w:szCs w:val="19"/>
              </w:rPr>
              <w:t xml:space="preserve"> 1998)</w:t>
            </w:r>
          </w:p>
        </w:tc>
      </w:tr>
    </w:tbl>
    <w:p w:rsidR="003239B8" w:rsidRPr="00705195" w:rsidRDefault="003239B8" w:rsidP="007C402A">
      <w:pPr>
        <w:spacing w:before="120" w:after="120"/>
        <w:ind w:firstLine="720"/>
        <w:jc w:val="both"/>
        <w:rPr>
          <w:rFonts w:asciiTheme="majorHAnsi" w:hAnsiTheme="majorHAnsi"/>
          <w:b/>
          <w:bCs/>
          <w:sz w:val="20"/>
          <w:szCs w:val="20"/>
        </w:rPr>
      </w:pPr>
      <w:r w:rsidRPr="00705195">
        <w:rPr>
          <w:rFonts w:asciiTheme="majorHAnsi" w:hAnsiTheme="majorHAnsi"/>
          <w:b/>
          <w:bCs/>
          <w:sz w:val="20"/>
          <w:szCs w:val="20"/>
        </w:rPr>
        <w:t xml:space="preserve">IV. </w:t>
      </w:r>
      <w:r w:rsidRPr="00705195">
        <w:rPr>
          <w:rFonts w:asciiTheme="majorHAnsi" w:hAnsiTheme="majorHAnsi"/>
          <w:b/>
          <w:bCs/>
          <w:sz w:val="20"/>
          <w:szCs w:val="20"/>
        </w:rPr>
        <w:tab/>
      </w:r>
      <w:r w:rsidR="00077B96" w:rsidRPr="007269E8">
        <w:rPr>
          <w:rFonts w:asciiTheme="majorHAnsi" w:hAnsiTheme="majorHAnsi"/>
          <w:b/>
          <w:bCs/>
          <w:sz w:val="20"/>
          <w:szCs w:val="20"/>
        </w:rPr>
        <w:t xml:space="preserve">DUPLICATION OF PROCEDURES AND INTERNATIONAL </w:t>
      </w:r>
      <w:r w:rsidR="00077B96" w:rsidRPr="007269E8">
        <w:rPr>
          <w:rFonts w:asciiTheme="majorHAnsi" w:hAnsiTheme="majorHAnsi"/>
          <w:b/>
          <w:bCs/>
          <w:i/>
          <w:sz w:val="20"/>
          <w:szCs w:val="20"/>
        </w:rPr>
        <w:t>RES JUDICATA</w:t>
      </w:r>
      <w:r w:rsidR="00077B96">
        <w:rPr>
          <w:rFonts w:asciiTheme="majorHAnsi" w:hAnsiTheme="majorHAnsi"/>
          <w:b/>
          <w:bCs/>
          <w:sz w:val="20"/>
          <w:szCs w:val="20"/>
        </w:rPr>
        <w:t>, CHARACTERIZATION</w:t>
      </w:r>
      <w:r w:rsidR="00077B96" w:rsidRPr="007269E8">
        <w:rPr>
          <w:rFonts w:asciiTheme="majorHAnsi" w:hAnsiTheme="majorHAnsi"/>
          <w:b/>
          <w:bCs/>
          <w:sz w:val="20"/>
          <w:szCs w:val="20"/>
        </w:rPr>
        <w:t>,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705195" w:rsidTr="002F71CD">
        <w:trPr>
          <w:cantSplit/>
        </w:trPr>
        <w:tc>
          <w:tcPr>
            <w:tcW w:w="2790" w:type="dxa"/>
            <w:tcBorders>
              <w:top w:val="single" w:sz="4" w:space="0" w:color="auto"/>
              <w:bottom w:val="single" w:sz="6" w:space="0" w:color="auto"/>
            </w:tcBorders>
            <w:shd w:val="clear" w:color="auto" w:fill="67AE3C"/>
            <w:vAlign w:val="center"/>
          </w:tcPr>
          <w:p w:rsidR="00EE00E9" w:rsidRPr="00207905" w:rsidRDefault="00207905" w:rsidP="00207905">
            <w:pPr>
              <w:jc w:val="center"/>
              <w:rPr>
                <w:rFonts w:ascii="Cambria" w:hAnsi="Cambria"/>
                <w:iCs/>
                <w:color w:val="FFFFFF" w:themeColor="background1"/>
                <w:sz w:val="19"/>
                <w:szCs w:val="19"/>
              </w:rPr>
            </w:pPr>
            <w:r w:rsidRPr="00207905">
              <w:rPr>
                <w:rFonts w:ascii="Cambria" w:hAnsi="Cambria"/>
                <w:color w:val="FFFFFF" w:themeColor="background1"/>
                <w:sz w:val="19"/>
                <w:szCs w:val="19"/>
              </w:rPr>
              <w:t xml:space="preserve">Duplication of procedures and international </w:t>
            </w:r>
            <w:r w:rsidRPr="00207905">
              <w:rPr>
                <w:rFonts w:ascii="Cambria" w:hAnsi="Cambria"/>
                <w:i/>
                <w:color w:val="FFFFFF" w:themeColor="background1"/>
                <w:sz w:val="19"/>
                <w:szCs w:val="19"/>
              </w:rPr>
              <w:t>res judicata</w:t>
            </w:r>
            <w:r>
              <w:rPr>
                <w:rFonts w:ascii="Cambria" w:hAnsi="Cambria"/>
                <w:iCs/>
                <w:color w:val="FFFFFF" w:themeColor="background1"/>
                <w:sz w:val="19"/>
                <w:szCs w:val="19"/>
              </w:rPr>
              <w:t>:</w:t>
            </w:r>
          </w:p>
        </w:tc>
        <w:tc>
          <w:tcPr>
            <w:tcW w:w="6570" w:type="dxa"/>
            <w:vAlign w:val="center"/>
          </w:tcPr>
          <w:p w:rsidR="00EE00E9" w:rsidRPr="00705195" w:rsidRDefault="00D47FCE" w:rsidP="003F6FA1">
            <w:pPr>
              <w:jc w:val="both"/>
              <w:rPr>
                <w:rFonts w:ascii="Cambria" w:hAnsi="Cambria"/>
                <w:bCs/>
                <w:sz w:val="19"/>
                <w:szCs w:val="19"/>
              </w:rPr>
            </w:pPr>
            <w:r w:rsidRPr="00705195">
              <w:rPr>
                <w:rFonts w:ascii="Cambria" w:hAnsi="Cambria"/>
                <w:bCs/>
                <w:sz w:val="19"/>
                <w:szCs w:val="19"/>
              </w:rPr>
              <w:t>No</w:t>
            </w:r>
          </w:p>
        </w:tc>
      </w:tr>
      <w:tr w:rsidR="003239B8" w:rsidRPr="00207905" w:rsidTr="002F71CD">
        <w:trPr>
          <w:cantSplit/>
        </w:trPr>
        <w:tc>
          <w:tcPr>
            <w:tcW w:w="2790" w:type="dxa"/>
            <w:tcBorders>
              <w:top w:val="single" w:sz="4" w:space="0" w:color="auto"/>
              <w:bottom w:val="single" w:sz="6" w:space="0" w:color="auto"/>
            </w:tcBorders>
            <w:shd w:val="clear" w:color="auto" w:fill="67AE3C"/>
            <w:vAlign w:val="center"/>
          </w:tcPr>
          <w:p w:rsidR="003239B8" w:rsidRPr="00705195" w:rsidRDefault="00207905" w:rsidP="00954B82">
            <w:pPr>
              <w:jc w:val="center"/>
              <w:rPr>
                <w:rFonts w:ascii="Cambria" w:hAnsi="Cambria"/>
                <w:bCs/>
                <w:i/>
                <w:color w:val="FFFFFF" w:themeColor="background1"/>
                <w:sz w:val="19"/>
                <w:szCs w:val="19"/>
              </w:rPr>
            </w:pPr>
            <w:r>
              <w:rPr>
                <w:rFonts w:ascii="Cambria" w:hAnsi="Cambria"/>
                <w:bCs/>
                <w:color w:val="FFFFFF" w:themeColor="background1"/>
                <w:sz w:val="19"/>
                <w:szCs w:val="19"/>
              </w:rPr>
              <w:t>Rights declared admissible:</w:t>
            </w:r>
          </w:p>
        </w:tc>
        <w:tc>
          <w:tcPr>
            <w:tcW w:w="6570" w:type="dxa"/>
            <w:vAlign w:val="center"/>
          </w:tcPr>
          <w:p w:rsidR="003239B8" w:rsidRPr="002F71CD" w:rsidRDefault="00705195" w:rsidP="00CD0B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19"/>
                <w:szCs w:val="19"/>
              </w:rPr>
            </w:pPr>
            <w:r w:rsidRPr="002F71CD">
              <w:rPr>
                <w:rFonts w:ascii="Cambria" w:hAnsi="Cambria"/>
                <w:bCs/>
                <w:sz w:val="19"/>
                <w:szCs w:val="19"/>
              </w:rPr>
              <w:t>Articles</w:t>
            </w:r>
            <w:r w:rsidR="00ED7968" w:rsidRPr="002F71CD">
              <w:rPr>
                <w:rFonts w:ascii="Cambria" w:hAnsi="Cambria"/>
                <w:bCs/>
                <w:sz w:val="19"/>
                <w:szCs w:val="19"/>
              </w:rPr>
              <w:t xml:space="preserve"> 5 (</w:t>
            </w:r>
            <w:r w:rsidR="0093594E" w:rsidRPr="002F71CD">
              <w:rPr>
                <w:rFonts w:ascii="Cambria" w:hAnsi="Cambria"/>
                <w:bCs/>
                <w:sz w:val="19"/>
                <w:szCs w:val="19"/>
              </w:rPr>
              <w:t xml:space="preserve">physical </w:t>
            </w:r>
            <w:r w:rsidR="00207905" w:rsidRPr="002F71CD">
              <w:rPr>
                <w:rFonts w:ascii="Cambria" w:hAnsi="Cambria"/>
                <w:bCs/>
                <w:sz w:val="19"/>
                <w:szCs w:val="19"/>
              </w:rPr>
              <w:t>integrity</w:t>
            </w:r>
            <w:r w:rsidR="00ED7968" w:rsidRPr="002F71CD">
              <w:rPr>
                <w:rFonts w:ascii="Cambria" w:hAnsi="Cambria"/>
                <w:bCs/>
                <w:sz w:val="19"/>
                <w:szCs w:val="19"/>
              </w:rPr>
              <w:t>), 8 (</w:t>
            </w:r>
            <w:r w:rsidR="00207905" w:rsidRPr="002F71CD">
              <w:rPr>
                <w:rFonts w:ascii="Cambria" w:hAnsi="Cambria"/>
                <w:bCs/>
                <w:sz w:val="19"/>
                <w:szCs w:val="19"/>
              </w:rPr>
              <w:t>due legal guarantees</w:t>
            </w:r>
            <w:r w:rsidR="00ED7968" w:rsidRPr="002F71CD">
              <w:rPr>
                <w:rFonts w:ascii="Cambria" w:hAnsi="Cambria"/>
                <w:bCs/>
                <w:sz w:val="19"/>
                <w:szCs w:val="19"/>
              </w:rPr>
              <w:t>), 11 (</w:t>
            </w:r>
            <w:r w:rsidR="006A6B97" w:rsidRPr="002F71CD">
              <w:rPr>
                <w:rFonts w:ascii="Cambria" w:hAnsi="Cambria"/>
                <w:bCs/>
                <w:sz w:val="19"/>
                <w:szCs w:val="19"/>
              </w:rPr>
              <w:t>protection of honor and dignity</w:t>
            </w:r>
            <w:r w:rsidR="00ED7968" w:rsidRPr="002F71CD">
              <w:rPr>
                <w:rFonts w:ascii="Cambria" w:hAnsi="Cambria"/>
                <w:bCs/>
                <w:sz w:val="19"/>
                <w:szCs w:val="19"/>
              </w:rPr>
              <w:t>), 19 (</w:t>
            </w:r>
            <w:r w:rsidR="00207905" w:rsidRPr="002F71CD">
              <w:rPr>
                <w:rFonts w:ascii="Cambria" w:hAnsi="Cambria"/>
                <w:bCs/>
                <w:sz w:val="19"/>
                <w:szCs w:val="19"/>
              </w:rPr>
              <w:t>rights of the child</w:t>
            </w:r>
            <w:r w:rsidR="00ED7968" w:rsidRPr="002F71CD">
              <w:rPr>
                <w:rFonts w:ascii="Cambria" w:hAnsi="Cambria"/>
                <w:bCs/>
                <w:sz w:val="19"/>
                <w:szCs w:val="19"/>
              </w:rPr>
              <w:t>)</w:t>
            </w:r>
            <w:r w:rsidR="00CD0B9B" w:rsidRPr="002F71CD">
              <w:rPr>
                <w:rFonts w:ascii="Cambria" w:hAnsi="Cambria"/>
                <w:bCs/>
                <w:sz w:val="19"/>
                <w:szCs w:val="19"/>
              </w:rPr>
              <w:t>,</w:t>
            </w:r>
            <w:r w:rsidR="00ED7968" w:rsidRPr="002F71CD">
              <w:rPr>
                <w:rFonts w:ascii="Cambria" w:hAnsi="Cambria"/>
                <w:bCs/>
                <w:sz w:val="19"/>
                <w:szCs w:val="19"/>
              </w:rPr>
              <w:t xml:space="preserve"> 25 (judicial</w:t>
            </w:r>
            <w:r w:rsidR="00207905" w:rsidRPr="002F71CD">
              <w:rPr>
                <w:rFonts w:ascii="Cambria" w:hAnsi="Cambria"/>
                <w:bCs/>
                <w:sz w:val="19"/>
                <w:szCs w:val="19"/>
              </w:rPr>
              <w:t xml:space="preserve"> protection</w:t>
            </w:r>
            <w:r w:rsidR="00ED7968" w:rsidRPr="002F71CD">
              <w:rPr>
                <w:rFonts w:ascii="Cambria" w:hAnsi="Cambria"/>
                <w:bCs/>
                <w:sz w:val="19"/>
                <w:szCs w:val="19"/>
              </w:rPr>
              <w:t>)</w:t>
            </w:r>
            <w:r w:rsidR="00207905" w:rsidRPr="002F71CD">
              <w:rPr>
                <w:rFonts w:ascii="Cambria" w:hAnsi="Cambria"/>
                <w:bCs/>
                <w:sz w:val="19"/>
                <w:szCs w:val="19"/>
              </w:rPr>
              <w:t xml:space="preserve">, and </w:t>
            </w:r>
            <w:r w:rsidR="00CD0B9B" w:rsidRPr="002F71CD">
              <w:rPr>
                <w:rFonts w:ascii="Cambria" w:hAnsi="Cambria"/>
                <w:bCs/>
                <w:sz w:val="19"/>
                <w:szCs w:val="19"/>
              </w:rPr>
              <w:t>26 (</w:t>
            </w:r>
            <w:r w:rsidR="006A6B97" w:rsidRPr="002F71CD">
              <w:rPr>
                <w:rFonts w:ascii="Cambria" w:hAnsi="Cambria"/>
                <w:bCs/>
                <w:sz w:val="19"/>
                <w:szCs w:val="19"/>
              </w:rPr>
              <w:t>economic, social, and cultural rights</w:t>
            </w:r>
            <w:r w:rsidR="00CD0B9B" w:rsidRPr="002F71CD">
              <w:rPr>
                <w:rFonts w:ascii="Cambria" w:hAnsi="Cambria"/>
                <w:bCs/>
                <w:sz w:val="19"/>
                <w:szCs w:val="19"/>
              </w:rPr>
              <w:t xml:space="preserve">) </w:t>
            </w:r>
            <w:r w:rsidR="00207905" w:rsidRPr="002F71CD">
              <w:rPr>
                <w:rFonts w:ascii="Cambria" w:hAnsi="Cambria"/>
                <w:bCs/>
                <w:sz w:val="19"/>
                <w:szCs w:val="19"/>
              </w:rPr>
              <w:t>of the American Convention, in connection with</w:t>
            </w:r>
            <w:r w:rsidR="00ED7968" w:rsidRPr="002F71CD">
              <w:rPr>
                <w:rFonts w:ascii="Cambria" w:hAnsi="Cambria"/>
                <w:bCs/>
                <w:sz w:val="19"/>
                <w:szCs w:val="19"/>
              </w:rPr>
              <w:t xml:space="preserve"> </w:t>
            </w:r>
            <w:r w:rsidRPr="002F71CD">
              <w:rPr>
                <w:rFonts w:ascii="Cambria" w:hAnsi="Cambria"/>
                <w:bCs/>
                <w:sz w:val="19"/>
                <w:szCs w:val="19"/>
              </w:rPr>
              <w:t>Article</w:t>
            </w:r>
            <w:r w:rsidR="00ED7968" w:rsidRPr="002F71CD">
              <w:rPr>
                <w:rFonts w:ascii="Cambria" w:hAnsi="Cambria"/>
                <w:bCs/>
                <w:sz w:val="19"/>
                <w:szCs w:val="19"/>
              </w:rPr>
              <w:t xml:space="preserve"> 1</w:t>
            </w:r>
            <w:r w:rsidR="00207905" w:rsidRPr="002F71CD">
              <w:rPr>
                <w:rFonts w:ascii="Cambria" w:hAnsi="Cambria"/>
                <w:bCs/>
                <w:sz w:val="19"/>
                <w:szCs w:val="19"/>
              </w:rPr>
              <w:t>(</w:t>
            </w:r>
            <w:r w:rsidR="00ED7968" w:rsidRPr="002F71CD">
              <w:rPr>
                <w:rFonts w:ascii="Cambria" w:hAnsi="Cambria"/>
                <w:bCs/>
                <w:sz w:val="19"/>
                <w:szCs w:val="19"/>
              </w:rPr>
              <w:t>1</w:t>
            </w:r>
            <w:r w:rsidR="00207905" w:rsidRPr="002F71CD">
              <w:rPr>
                <w:rFonts w:ascii="Cambria" w:hAnsi="Cambria"/>
                <w:bCs/>
                <w:sz w:val="19"/>
                <w:szCs w:val="19"/>
              </w:rPr>
              <w:t>) thereof</w:t>
            </w:r>
            <w:r w:rsidR="0093594E" w:rsidRPr="002F71CD">
              <w:rPr>
                <w:rFonts w:ascii="Cambria" w:hAnsi="Cambria"/>
                <w:bCs/>
                <w:sz w:val="19"/>
                <w:szCs w:val="19"/>
              </w:rPr>
              <w:t xml:space="preserve">, </w:t>
            </w:r>
            <w:r w:rsidR="00207905" w:rsidRPr="002F71CD">
              <w:rPr>
                <w:rFonts w:ascii="Cambria" w:hAnsi="Cambria"/>
                <w:bCs/>
                <w:sz w:val="19"/>
                <w:szCs w:val="19"/>
              </w:rPr>
              <w:t>and</w:t>
            </w:r>
            <w:r w:rsidR="00ED7968" w:rsidRPr="002F71CD">
              <w:rPr>
                <w:rFonts w:ascii="Cambria" w:hAnsi="Cambria"/>
                <w:bCs/>
                <w:sz w:val="19"/>
                <w:szCs w:val="19"/>
              </w:rPr>
              <w:t xml:space="preserve"> </w:t>
            </w:r>
            <w:r w:rsidRPr="002F71CD">
              <w:rPr>
                <w:rFonts w:ascii="Cambria" w:hAnsi="Cambria"/>
                <w:bCs/>
                <w:sz w:val="19"/>
                <w:szCs w:val="19"/>
              </w:rPr>
              <w:t>Article</w:t>
            </w:r>
            <w:r w:rsidR="00ED7968" w:rsidRPr="002F71CD">
              <w:rPr>
                <w:rFonts w:ascii="Cambria" w:hAnsi="Cambria"/>
                <w:bCs/>
                <w:sz w:val="19"/>
                <w:szCs w:val="19"/>
              </w:rPr>
              <w:t xml:space="preserve"> 7 </w:t>
            </w:r>
            <w:r w:rsidR="00207905" w:rsidRPr="002F71CD">
              <w:rPr>
                <w:rFonts w:ascii="Cambria" w:hAnsi="Cambria"/>
                <w:bCs/>
                <w:sz w:val="19"/>
                <w:szCs w:val="19"/>
              </w:rPr>
              <w:t>of the Convention of</w:t>
            </w:r>
            <w:r w:rsidR="00ED7968" w:rsidRPr="002F71CD">
              <w:rPr>
                <w:rFonts w:ascii="Cambria" w:hAnsi="Cambria"/>
                <w:bCs/>
                <w:sz w:val="19"/>
                <w:szCs w:val="19"/>
              </w:rPr>
              <w:t xml:space="preserve"> </w:t>
            </w:r>
            <w:proofErr w:type="spellStart"/>
            <w:r w:rsidR="00ED7968" w:rsidRPr="002F71CD">
              <w:rPr>
                <w:rFonts w:ascii="Cambria" w:hAnsi="Cambria"/>
                <w:bCs/>
                <w:sz w:val="19"/>
                <w:szCs w:val="19"/>
              </w:rPr>
              <w:t>Belém</w:t>
            </w:r>
            <w:proofErr w:type="spellEnd"/>
            <w:r w:rsidR="00ED7968" w:rsidRPr="002F71CD">
              <w:rPr>
                <w:rFonts w:ascii="Cambria" w:hAnsi="Cambria"/>
                <w:bCs/>
                <w:sz w:val="19"/>
                <w:szCs w:val="19"/>
              </w:rPr>
              <w:t xml:space="preserve"> do </w:t>
            </w:r>
            <w:proofErr w:type="spellStart"/>
            <w:r w:rsidR="00ED7968" w:rsidRPr="002F71CD">
              <w:rPr>
                <w:rFonts w:ascii="Cambria" w:hAnsi="Cambria"/>
                <w:bCs/>
                <w:sz w:val="19"/>
                <w:szCs w:val="19"/>
              </w:rPr>
              <w:t>Pará</w:t>
            </w:r>
            <w:proofErr w:type="spellEnd"/>
            <w:r w:rsidR="00ED7968" w:rsidRPr="002F71CD">
              <w:rPr>
                <w:rFonts w:asciiTheme="majorHAnsi" w:hAnsiTheme="majorHAnsi"/>
                <w:sz w:val="19"/>
                <w:szCs w:val="19"/>
              </w:rPr>
              <w:t>;</w:t>
            </w:r>
          </w:p>
        </w:tc>
      </w:tr>
      <w:tr w:rsidR="003239B8" w:rsidRPr="00F9266F" w:rsidTr="002F71CD">
        <w:trPr>
          <w:cantSplit/>
        </w:trPr>
        <w:tc>
          <w:tcPr>
            <w:tcW w:w="2790" w:type="dxa"/>
            <w:tcBorders>
              <w:top w:val="single" w:sz="6" w:space="0" w:color="auto"/>
              <w:bottom w:val="single" w:sz="6" w:space="0" w:color="auto"/>
            </w:tcBorders>
            <w:shd w:val="clear" w:color="auto" w:fill="67AE3C"/>
            <w:vAlign w:val="center"/>
          </w:tcPr>
          <w:p w:rsidR="003239B8" w:rsidRPr="00207905" w:rsidRDefault="00207905" w:rsidP="00207905">
            <w:pPr>
              <w:jc w:val="center"/>
              <w:rPr>
                <w:rFonts w:ascii="Cambria" w:hAnsi="Cambria"/>
                <w:color w:val="FFFFFF" w:themeColor="background1"/>
                <w:sz w:val="19"/>
                <w:szCs w:val="19"/>
              </w:rPr>
            </w:pPr>
            <w:r w:rsidRPr="00207905">
              <w:rPr>
                <w:rFonts w:ascii="Cambria" w:hAnsi="Cambria"/>
                <w:color w:val="FFFFFF" w:themeColor="background1"/>
                <w:sz w:val="19"/>
                <w:szCs w:val="19"/>
              </w:rPr>
              <w:t>Exhaustion of domestic remedies or where an exception applies</w:t>
            </w:r>
            <w:r>
              <w:rPr>
                <w:rFonts w:ascii="Cambria" w:hAnsi="Cambria"/>
                <w:color w:val="FFFFFF" w:themeColor="background1"/>
                <w:sz w:val="19"/>
                <w:szCs w:val="19"/>
              </w:rPr>
              <w:t>:</w:t>
            </w:r>
          </w:p>
        </w:tc>
        <w:tc>
          <w:tcPr>
            <w:tcW w:w="6570" w:type="dxa"/>
            <w:vAlign w:val="center"/>
          </w:tcPr>
          <w:p w:rsidR="003239B8" w:rsidRPr="00F9266F" w:rsidRDefault="00077B96" w:rsidP="00BB3FBD">
            <w:pPr>
              <w:rPr>
                <w:rFonts w:ascii="Cambria" w:hAnsi="Cambria"/>
                <w:bCs/>
                <w:sz w:val="19"/>
                <w:szCs w:val="19"/>
              </w:rPr>
            </w:pPr>
            <w:r w:rsidRPr="00F9266F">
              <w:rPr>
                <w:rFonts w:ascii="Cambria" w:hAnsi="Cambria"/>
                <w:bCs/>
                <w:sz w:val="19"/>
                <w:szCs w:val="19"/>
              </w:rPr>
              <w:t>Yes</w:t>
            </w:r>
            <w:r w:rsidR="005F2458" w:rsidRPr="00F9266F">
              <w:rPr>
                <w:rFonts w:ascii="Cambria" w:hAnsi="Cambria"/>
                <w:bCs/>
                <w:sz w:val="19"/>
                <w:szCs w:val="19"/>
              </w:rPr>
              <w:t xml:space="preserve">, </w:t>
            </w:r>
            <w:r w:rsidR="00207905" w:rsidRPr="00F9266F">
              <w:rPr>
                <w:rFonts w:ascii="Cambria" w:hAnsi="Cambria"/>
                <w:bCs/>
                <w:sz w:val="19"/>
                <w:szCs w:val="19"/>
              </w:rPr>
              <w:t>under the terms of Section</w:t>
            </w:r>
            <w:r w:rsidR="005F2458" w:rsidRPr="00F9266F">
              <w:rPr>
                <w:rFonts w:ascii="Cambria" w:hAnsi="Cambria"/>
                <w:bCs/>
                <w:sz w:val="19"/>
                <w:szCs w:val="19"/>
              </w:rPr>
              <w:t xml:space="preserve"> VI</w:t>
            </w:r>
          </w:p>
        </w:tc>
      </w:tr>
      <w:tr w:rsidR="003239B8" w:rsidRPr="00705195" w:rsidTr="002F71CD">
        <w:trPr>
          <w:cantSplit/>
        </w:trPr>
        <w:tc>
          <w:tcPr>
            <w:tcW w:w="2790" w:type="dxa"/>
            <w:tcBorders>
              <w:top w:val="single" w:sz="6" w:space="0" w:color="auto"/>
              <w:bottom w:val="single" w:sz="6" w:space="0" w:color="auto"/>
            </w:tcBorders>
            <w:shd w:val="clear" w:color="auto" w:fill="67AE3C"/>
            <w:vAlign w:val="center"/>
          </w:tcPr>
          <w:p w:rsidR="003239B8" w:rsidRPr="00705195" w:rsidRDefault="00207905" w:rsidP="003F6FA1">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rsidR="003239B8" w:rsidRPr="00705195" w:rsidRDefault="00077B96" w:rsidP="003F6FA1">
            <w:pPr>
              <w:rPr>
                <w:rFonts w:ascii="Cambria" w:hAnsi="Cambria"/>
                <w:bCs/>
                <w:sz w:val="19"/>
                <w:szCs w:val="19"/>
              </w:rPr>
            </w:pPr>
            <w:r>
              <w:rPr>
                <w:rFonts w:ascii="Cambria" w:hAnsi="Cambria"/>
                <w:bCs/>
                <w:sz w:val="19"/>
                <w:szCs w:val="19"/>
              </w:rPr>
              <w:t>Yes</w:t>
            </w:r>
          </w:p>
        </w:tc>
      </w:tr>
    </w:tbl>
    <w:p w:rsidR="003239B8" w:rsidRPr="00705195" w:rsidRDefault="00223A29" w:rsidP="00647756">
      <w:pPr>
        <w:spacing w:before="120" w:after="120"/>
        <w:ind w:firstLine="720"/>
        <w:jc w:val="both"/>
        <w:rPr>
          <w:rFonts w:asciiTheme="majorHAnsi" w:hAnsiTheme="majorHAnsi"/>
          <w:b/>
          <w:sz w:val="20"/>
          <w:szCs w:val="20"/>
        </w:rPr>
      </w:pPr>
      <w:r w:rsidRPr="00705195">
        <w:rPr>
          <w:rFonts w:asciiTheme="majorHAnsi" w:hAnsiTheme="majorHAnsi"/>
          <w:b/>
          <w:sz w:val="20"/>
          <w:szCs w:val="20"/>
        </w:rPr>
        <w:t xml:space="preserve">V. </w:t>
      </w:r>
      <w:r w:rsidRPr="00705195">
        <w:rPr>
          <w:rFonts w:asciiTheme="majorHAnsi" w:hAnsiTheme="majorHAnsi"/>
          <w:b/>
          <w:sz w:val="20"/>
          <w:szCs w:val="20"/>
        </w:rPr>
        <w:tab/>
      </w:r>
      <w:r w:rsidR="0038633A">
        <w:rPr>
          <w:rFonts w:asciiTheme="majorHAnsi" w:hAnsiTheme="majorHAnsi"/>
          <w:b/>
          <w:sz w:val="20"/>
          <w:szCs w:val="20"/>
        </w:rPr>
        <w:t>SUMMARY OF THE FACTS BEING ALLEGED</w:t>
      </w:r>
    </w:p>
    <w:p w:rsidR="00B57E0E" w:rsidRPr="00705195" w:rsidRDefault="00F97514" w:rsidP="005C5A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97514">
        <w:rPr>
          <w:rFonts w:ascii="Cambria" w:hAnsi="Cambria"/>
          <w:sz w:val="20"/>
          <w:szCs w:val="20"/>
        </w:rPr>
        <w:t xml:space="preserve">The petitioner alleges the responsibility of the Mexican State </w:t>
      </w:r>
      <w:r w:rsidR="005827EC">
        <w:rPr>
          <w:rFonts w:ascii="Cambria" w:hAnsi="Cambria"/>
          <w:sz w:val="20"/>
          <w:szCs w:val="20"/>
        </w:rPr>
        <w:t>in connection with</w:t>
      </w:r>
      <w:r w:rsidRPr="00F97514">
        <w:rPr>
          <w:rFonts w:ascii="Cambria" w:hAnsi="Cambria"/>
          <w:sz w:val="20"/>
          <w:szCs w:val="20"/>
        </w:rPr>
        <w:t xml:space="preserve"> the violation of the honor and dignity of her daughter, the adolescent</w:t>
      </w:r>
      <w:r w:rsidR="00EA16AB" w:rsidRPr="00F97514">
        <w:rPr>
          <w:rFonts w:ascii="Cambria" w:hAnsi="Cambria"/>
          <w:sz w:val="20"/>
          <w:szCs w:val="20"/>
        </w:rPr>
        <w:t xml:space="preserve"> G.V.L.B</w:t>
      </w:r>
      <w:r w:rsidR="001F3F75" w:rsidRPr="00F97514">
        <w:rPr>
          <w:rFonts w:ascii="Cambria" w:hAnsi="Cambria"/>
          <w:sz w:val="20"/>
          <w:szCs w:val="20"/>
        </w:rPr>
        <w:t xml:space="preserve"> (</w:t>
      </w:r>
      <w:r w:rsidRPr="00F97514">
        <w:rPr>
          <w:rFonts w:ascii="Cambria" w:hAnsi="Cambria"/>
          <w:sz w:val="20"/>
          <w:szCs w:val="20"/>
        </w:rPr>
        <w:t>hereinafter also,</w:t>
      </w:r>
      <w:r w:rsidR="001F3F75" w:rsidRPr="00F97514">
        <w:rPr>
          <w:rFonts w:ascii="Cambria" w:hAnsi="Cambria"/>
          <w:sz w:val="20"/>
          <w:szCs w:val="20"/>
        </w:rPr>
        <w:t xml:space="preserve"> </w:t>
      </w:r>
      <w:r w:rsidR="005C5A66" w:rsidRPr="00F97514">
        <w:rPr>
          <w:rFonts w:ascii="Cambria" w:hAnsi="Cambria"/>
          <w:sz w:val="20"/>
          <w:szCs w:val="20"/>
        </w:rPr>
        <w:t>“</w:t>
      </w:r>
      <w:r>
        <w:rPr>
          <w:rFonts w:ascii="Cambria" w:hAnsi="Cambria"/>
          <w:sz w:val="20"/>
          <w:szCs w:val="20"/>
        </w:rPr>
        <w:t>the alleged victim</w:t>
      </w:r>
      <w:r w:rsidR="005C5A66" w:rsidRPr="00F97514">
        <w:rPr>
          <w:rFonts w:ascii="Cambria" w:hAnsi="Cambria"/>
          <w:sz w:val="20"/>
          <w:szCs w:val="20"/>
        </w:rPr>
        <w:t>”</w:t>
      </w:r>
      <w:r w:rsidR="001F3F75" w:rsidRPr="00F97514">
        <w:rPr>
          <w:rFonts w:ascii="Cambria" w:hAnsi="Cambria"/>
          <w:sz w:val="20"/>
          <w:szCs w:val="20"/>
        </w:rPr>
        <w:t>)</w:t>
      </w:r>
      <w:r w:rsidR="00EA16AB" w:rsidRPr="00F97514">
        <w:rPr>
          <w:rFonts w:ascii="Cambria" w:hAnsi="Cambria"/>
          <w:sz w:val="20"/>
          <w:szCs w:val="20"/>
        </w:rPr>
        <w:t>,</w:t>
      </w:r>
      <w:r w:rsidR="00EA16AB" w:rsidRPr="00705195">
        <w:rPr>
          <w:rStyle w:val="FootnoteReference"/>
          <w:rFonts w:ascii="Cambria" w:hAnsi="Cambria"/>
          <w:sz w:val="20"/>
          <w:szCs w:val="20"/>
        </w:rPr>
        <w:footnoteReference w:id="6"/>
      </w:r>
      <w:r w:rsidR="00B57E0E" w:rsidRPr="00F97514">
        <w:rPr>
          <w:rFonts w:ascii="Cambria" w:hAnsi="Cambria"/>
          <w:sz w:val="20"/>
          <w:szCs w:val="20"/>
        </w:rPr>
        <w:t xml:space="preserve"> </w:t>
      </w:r>
      <w:r>
        <w:rPr>
          <w:rFonts w:ascii="Cambria" w:hAnsi="Cambria"/>
          <w:sz w:val="20"/>
          <w:szCs w:val="20"/>
        </w:rPr>
        <w:t>as well as</w:t>
      </w:r>
      <w:r w:rsidR="005827EC">
        <w:rPr>
          <w:rFonts w:ascii="Cambria" w:hAnsi="Cambria"/>
          <w:sz w:val="20"/>
          <w:szCs w:val="20"/>
        </w:rPr>
        <w:t xml:space="preserve"> of</w:t>
      </w:r>
      <w:r>
        <w:rPr>
          <w:rFonts w:ascii="Cambria" w:hAnsi="Cambria"/>
          <w:sz w:val="20"/>
          <w:szCs w:val="20"/>
        </w:rPr>
        <w:t xml:space="preserve"> her daughter’s right to </w:t>
      </w:r>
      <w:r w:rsidR="005827EC">
        <w:rPr>
          <w:rFonts w:ascii="Cambria" w:hAnsi="Cambria"/>
          <w:sz w:val="20"/>
          <w:szCs w:val="20"/>
        </w:rPr>
        <w:t xml:space="preserve">a </w:t>
      </w:r>
      <w:r>
        <w:rPr>
          <w:rFonts w:ascii="Cambria" w:hAnsi="Cambria"/>
          <w:sz w:val="20"/>
          <w:szCs w:val="20"/>
        </w:rPr>
        <w:t xml:space="preserve">correction or </w:t>
      </w:r>
      <w:r w:rsidR="00291F36">
        <w:rPr>
          <w:rFonts w:ascii="Cambria" w:hAnsi="Cambria"/>
          <w:sz w:val="20"/>
          <w:szCs w:val="20"/>
        </w:rPr>
        <w:t>reply</w:t>
      </w:r>
      <w:r>
        <w:rPr>
          <w:rFonts w:ascii="Cambria" w:hAnsi="Cambria"/>
          <w:sz w:val="20"/>
          <w:szCs w:val="20"/>
        </w:rPr>
        <w:t xml:space="preserve">, </w:t>
      </w:r>
      <w:r w:rsidR="005827EC">
        <w:rPr>
          <w:rFonts w:ascii="Cambria" w:hAnsi="Cambria"/>
          <w:sz w:val="20"/>
          <w:szCs w:val="20"/>
        </w:rPr>
        <w:t>insofar</w:t>
      </w:r>
      <w:r>
        <w:rPr>
          <w:rFonts w:ascii="Cambria" w:hAnsi="Cambria"/>
          <w:sz w:val="20"/>
          <w:szCs w:val="20"/>
        </w:rPr>
        <w:t xml:space="preserve"> as the staff of the</w:t>
      </w:r>
      <w:r w:rsidR="00B57E0E" w:rsidRPr="00F97514">
        <w:rPr>
          <w:rFonts w:ascii="Cambria" w:hAnsi="Cambria"/>
          <w:sz w:val="20"/>
          <w:szCs w:val="20"/>
        </w:rPr>
        <w:t xml:space="preserve"> </w:t>
      </w:r>
      <w:proofErr w:type="spellStart"/>
      <w:r w:rsidR="00B57E0E" w:rsidRPr="00F97514">
        <w:rPr>
          <w:rFonts w:ascii="Cambria" w:hAnsi="Cambria"/>
          <w:i/>
          <w:iCs/>
          <w:sz w:val="20"/>
          <w:szCs w:val="20"/>
        </w:rPr>
        <w:t>Instituto</w:t>
      </w:r>
      <w:proofErr w:type="spellEnd"/>
      <w:r w:rsidR="00B57E0E" w:rsidRPr="00F97514">
        <w:rPr>
          <w:rFonts w:ascii="Cambria" w:hAnsi="Cambria"/>
          <w:i/>
          <w:iCs/>
          <w:sz w:val="20"/>
          <w:szCs w:val="20"/>
        </w:rPr>
        <w:t xml:space="preserve"> </w:t>
      </w:r>
      <w:proofErr w:type="spellStart"/>
      <w:r w:rsidR="00B57E0E" w:rsidRPr="00F97514">
        <w:rPr>
          <w:rFonts w:ascii="Cambria" w:hAnsi="Cambria"/>
          <w:i/>
          <w:iCs/>
          <w:sz w:val="20"/>
          <w:szCs w:val="20"/>
        </w:rPr>
        <w:t>Bilingüe</w:t>
      </w:r>
      <w:proofErr w:type="spellEnd"/>
      <w:r w:rsidR="00B57E0E" w:rsidRPr="00F97514">
        <w:rPr>
          <w:rFonts w:ascii="Cambria" w:hAnsi="Cambria"/>
          <w:i/>
          <w:iCs/>
          <w:sz w:val="20"/>
          <w:szCs w:val="20"/>
        </w:rPr>
        <w:t xml:space="preserve"> </w:t>
      </w:r>
      <w:proofErr w:type="spellStart"/>
      <w:r w:rsidR="00B57E0E" w:rsidRPr="00F97514">
        <w:rPr>
          <w:rFonts w:ascii="Cambria" w:hAnsi="Cambria"/>
          <w:i/>
          <w:iCs/>
          <w:sz w:val="20"/>
          <w:szCs w:val="20"/>
        </w:rPr>
        <w:t>Milenio</w:t>
      </w:r>
      <w:proofErr w:type="spellEnd"/>
      <w:r>
        <w:rPr>
          <w:rFonts w:ascii="Cambria" w:hAnsi="Cambria"/>
          <w:sz w:val="20"/>
          <w:szCs w:val="20"/>
        </w:rPr>
        <w:t xml:space="preserve"> [</w:t>
      </w:r>
      <w:proofErr w:type="spellStart"/>
      <w:r>
        <w:rPr>
          <w:rFonts w:ascii="Cambria" w:hAnsi="Cambria"/>
          <w:sz w:val="20"/>
          <w:szCs w:val="20"/>
        </w:rPr>
        <w:t>Milenio</w:t>
      </w:r>
      <w:proofErr w:type="spellEnd"/>
      <w:r>
        <w:rPr>
          <w:rFonts w:ascii="Cambria" w:hAnsi="Cambria"/>
          <w:sz w:val="20"/>
          <w:szCs w:val="20"/>
        </w:rPr>
        <w:t xml:space="preserve"> Bilingual Institute], which </w:t>
      </w:r>
      <w:r w:rsidR="005827EC">
        <w:rPr>
          <w:rFonts w:ascii="Cambria" w:hAnsi="Cambria"/>
          <w:sz w:val="20"/>
          <w:szCs w:val="20"/>
        </w:rPr>
        <w:t>her daughter</w:t>
      </w:r>
      <w:r>
        <w:rPr>
          <w:rFonts w:ascii="Cambria" w:hAnsi="Cambria"/>
          <w:sz w:val="20"/>
          <w:szCs w:val="20"/>
        </w:rPr>
        <w:t xml:space="preserve"> </w:t>
      </w:r>
      <w:r w:rsidR="005827EC">
        <w:rPr>
          <w:rFonts w:ascii="Cambria" w:hAnsi="Cambria"/>
          <w:sz w:val="20"/>
          <w:szCs w:val="20"/>
        </w:rPr>
        <w:t xml:space="preserve">was </w:t>
      </w:r>
      <w:r>
        <w:rPr>
          <w:rFonts w:ascii="Cambria" w:hAnsi="Cambria"/>
          <w:sz w:val="20"/>
          <w:szCs w:val="20"/>
        </w:rPr>
        <w:t>attend</w:t>
      </w:r>
      <w:r w:rsidR="005827EC">
        <w:rPr>
          <w:rFonts w:ascii="Cambria" w:hAnsi="Cambria"/>
          <w:sz w:val="20"/>
          <w:szCs w:val="20"/>
        </w:rPr>
        <w:t>ing</w:t>
      </w:r>
      <w:r>
        <w:rPr>
          <w:rFonts w:ascii="Cambria" w:hAnsi="Cambria"/>
          <w:sz w:val="20"/>
          <w:szCs w:val="20"/>
        </w:rPr>
        <w:t xml:space="preserve">, forced </w:t>
      </w:r>
      <w:r w:rsidR="005827EC">
        <w:rPr>
          <w:rFonts w:ascii="Cambria" w:hAnsi="Cambria"/>
          <w:sz w:val="20"/>
          <w:szCs w:val="20"/>
        </w:rPr>
        <w:t>the alleged victim</w:t>
      </w:r>
      <w:r>
        <w:rPr>
          <w:rFonts w:ascii="Cambria" w:hAnsi="Cambria"/>
          <w:sz w:val="20"/>
          <w:szCs w:val="20"/>
        </w:rPr>
        <w:t xml:space="preserve"> to </w:t>
      </w:r>
      <w:r w:rsidR="005827EC">
        <w:rPr>
          <w:rFonts w:ascii="Cambria" w:hAnsi="Cambria"/>
          <w:sz w:val="20"/>
          <w:szCs w:val="20"/>
        </w:rPr>
        <w:t>strip naked</w:t>
      </w:r>
      <w:r>
        <w:rPr>
          <w:rFonts w:ascii="Cambria" w:hAnsi="Cambria"/>
          <w:sz w:val="20"/>
          <w:szCs w:val="20"/>
        </w:rPr>
        <w:t xml:space="preserve"> in order to verify </w:t>
      </w:r>
      <w:r>
        <w:rPr>
          <w:rFonts w:ascii="Cambria" w:hAnsi="Cambria"/>
          <w:sz w:val="20"/>
          <w:szCs w:val="20"/>
        </w:rPr>
        <w:lastRenderedPageBreak/>
        <w:t xml:space="preserve">whether or not she was carrying drugs on her person. The petitioner claims that this incident was filmed and </w:t>
      </w:r>
      <w:r w:rsidR="005827EC">
        <w:rPr>
          <w:rFonts w:ascii="Cambria" w:hAnsi="Cambria"/>
          <w:sz w:val="20"/>
          <w:szCs w:val="20"/>
        </w:rPr>
        <w:t xml:space="preserve">also </w:t>
      </w:r>
      <w:r>
        <w:rPr>
          <w:rFonts w:ascii="Cambria" w:hAnsi="Cambria"/>
          <w:sz w:val="20"/>
          <w:szCs w:val="20"/>
        </w:rPr>
        <w:t>disseminated</w:t>
      </w:r>
      <w:r w:rsidR="005827EC">
        <w:rPr>
          <w:rFonts w:ascii="Cambria" w:hAnsi="Cambria"/>
          <w:sz w:val="20"/>
          <w:szCs w:val="20"/>
        </w:rPr>
        <w:t xml:space="preserve"> </w:t>
      </w:r>
      <w:r>
        <w:rPr>
          <w:rFonts w:ascii="Cambria" w:hAnsi="Cambria"/>
          <w:sz w:val="20"/>
          <w:szCs w:val="20"/>
        </w:rPr>
        <w:t>in the local media</w:t>
      </w:r>
      <w:r w:rsidR="005C5A66" w:rsidRPr="00705195">
        <w:rPr>
          <w:rFonts w:ascii="Cambria" w:hAnsi="Cambria"/>
          <w:sz w:val="20"/>
          <w:szCs w:val="20"/>
        </w:rPr>
        <w:t>.</w:t>
      </w:r>
    </w:p>
    <w:p w:rsidR="00E74AC9" w:rsidRPr="00574C7E" w:rsidRDefault="00CA5352" w:rsidP="00E74A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CA5352">
        <w:rPr>
          <w:rFonts w:ascii="Cambria" w:hAnsi="Cambria"/>
          <w:sz w:val="20"/>
          <w:szCs w:val="20"/>
        </w:rPr>
        <w:t>The petitioner holds that on May</w:t>
      </w:r>
      <w:r w:rsidR="009D5688" w:rsidRPr="00CA5352">
        <w:rPr>
          <w:rFonts w:ascii="Cambria" w:hAnsi="Cambria"/>
          <w:sz w:val="20"/>
          <w:szCs w:val="20"/>
        </w:rPr>
        <w:t xml:space="preserve"> 13</w:t>
      </w:r>
      <w:r w:rsidRPr="00CA5352">
        <w:rPr>
          <w:rFonts w:ascii="Cambria" w:hAnsi="Cambria"/>
          <w:sz w:val="20"/>
          <w:szCs w:val="20"/>
        </w:rPr>
        <w:t>,</w:t>
      </w:r>
      <w:r w:rsidR="009D5688" w:rsidRPr="00CA5352">
        <w:rPr>
          <w:rFonts w:ascii="Cambria" w:hAnsi="Cambria"/>
          <w:sz w:val="20"/>
          <w:szCs w:val="20"/>
        </w:rPr>
        <w:t xml:space="preserve"> 2009</w:t>
      </w:r>
      <w:r w:rsidR="00A45B40">
        <w:rPr>
          <w:rFonts w:ascii="Cambria" w:hAnsi="Cambria"/>
          <w:sz w:val="20"/>
          <w:szCs w:val="20"/>
        </w:rPr>
        <w:t>,</w:t>
      </w:r>
      <w:r w:rsidR="005C5A66" w:rsidRPr="00CA5352">
        <w:rPr>
          <w:rFonts w:ascii="Cambria" w:hAnsi="Cambria"/>
          <w:sz w:val="20"/>
          <w:szCs w:val="20"/>
        </w:rPr>
        <w:t xml:space="preserve"> </w:t>
      </w:r>
      <w:r w:rsidRPr="00CA5352">
        <w:rPr>
          <w:rFonts w:ascii="Cambria" w:hAnsi="Cambria"/>
          <w:sz w:val="20"/>
          <w:szCs w:val="20"/>
        </w:rPr>
        <w:t>the alleged victim, then 14 years of age</w:t>
      </w:r>
      <w:r>
        <w:rPr>
          <w:rFonts w:ascii="Cambria" w:hAnsi="Cambria"/>
          <w:sz w:val="20"/>
          <w:szCs w:val="20"/>
        </w:rPr>
        <w:t>, began to study at the</w:t>
      </w:r>
      <w:r w:rsidR="007B1129" w:rsidRPr="00CA5352">
        <w:rPr>
          <w:rFonts w:ascii="Cambria" w:hAnsi="Cambria"/>
          <w:sz w:val="20"/>
          <w:szCs w:val="20"/>
        </w:rPr>
        <w:t xml:space="preserve"> </w:t>
      </w:r>
      <w:proofErr w:type="spellStart"/>
      <w:r w:rsidR="007B1129" w:rsidRPr="00574C7E">
        <w:rPr>
          <w:rFonts w:ascii="Cambria" w:hAnsi="Cambria"/>
          <w:i/>
          <w:iCs/>
          <w:sz w:val="20"/>
          <w:szCs w:val="20"/>
        </w:rPr>
        <w:t>Instituto</w:t>
      </w:r>
      <w:proofErr w:type="spellEnd"/>
      <w:r w:rsidR="007B1129" w:rsidRPr="00574C7E">
        <w:rPr>
          <w:rFonts w:ascii="Cambria" w:hAnsi="Cambria"/>
          <w:i/>
          <w:iCs/>
          <w:sz w:val="20"/>
          <w:szCs w:val="20"/>
        </w:rPr>
        <w:t xml:space="preserve"> </w:t>
      </w:r>
      <w:proofErr w:type="spellStart"/>
      <w:r w:rsidR="007B1129" w:rsidRPr="00574C7E">
        <w:rPr>
          <w:rFonts w:ascii="Cambria" w:hAnsi="Cambria"/>
          <w:i/>
          <w:iCs/>
          <w:sz w:val="20"/>
          <w:szCs w:val="20"/>
        </w:rPr>
        <w:t>Bilingüe</w:t>
      </w:r>
      <w:proofErr w:type="spellEnd"/>
      <w:r w:rsidR="007B1129" w:rsidRPr="00574C7E">
        <w:rPr>
          <w:rFonts w:ascii="Cambria" w:hAnsi="Cambria"/>
          <w:i/>
          <w:iCs/>
          <w:sz w:val="20"/>
          <w:szCs w:val="20"/>
        </w:rPr>
        <w:t xml:space="preserve"> </w:t>
      </w:r>
      <w:proofErr w:type="spellStart"/>
      <w:r w:rsidR="007B1129" w:rsidRPr="00574C7E">
        <w:rPr>
          <w:rFonts w:ascii="Cambria" w:hAnsi="Cambria"/>
          <w:i/>
          <w:iCs/>
          <w:sz w:val="20"/>
          <w:szCs w:val="20"/>
        </w:rPr>
        <w:t>Milenio</w:t>
      </w:r>
      <w:proofErr w:type="spellEnd"/>
      <w:r w:rsidR="007B1129" w:rsidRPr="00CA5352">
        <w:rPr>
          <w:rFonts w:ascii="Cambria" w:hAnsi="Cambria"/>
          <w:sz w:val="20"/>
          <w:szCs w:val="20"/>
        </w:rPr>
        <w:t>,</w:t>
      </w:r>
      <w:r w:rsidR="00E74AC9" w:rsidRPr="00CA5352">
        <w:rPr>
          <w:rFonts w:ascii="Cambria" w:hAnsi="Cambria"/>
          <w:sz w:val="20"/>
          <w:szCs w:val="20"/>
        </w:rPr>
        <w:t xml:space="preserve"> </w:t>
      </w:r>
      <w:r>
        <w:rPr>
          <w:rFonts w:ascii="Cambria" w:hAnsi="Cambria"/>
          <w:sz w:val="20"/>
          <w:szCs w:val="20"/>
        </w:rPr>
        <w:t>a private school in the city of</w:t>
      </w:r>
      <w:r w:rsidR="007B1129" w:rsidRPr="00CA5352">
        <w:rPr>
          <w:rFonts w:ascii="Cambria" w:hAnsi="Cambria"/>
          <w:sz w:val="20"/>
          <w:szCs w:val="20"/>
        </w:rPr>
        <w:t xml:space="preserve"> Sa</w:t>
      </w:r>
      <w:r w:rsidR="005C5A66" w:rsidRPr="00CA5352">
        <w:rPr>
          <w:rFonts w:ascii="Cambria" w:hAnsi="Cambria"/>
          <w:sz w:val="20"/>
          <w:szCs w:val="20"/>
        </w:rPr>
        <w:t xml:space="preserve">n Miguel de Allende, Guanajuato. </w:t>
      </w:r>
      <w:r w:rsidR="00574C7E">
        <w:rPr>
          <w:rFonts w:ascii="Cambria" w:hAnsi="Cambria"/>
          <w:sz w:val="20"/>
          <w:szCs w:val="20"/>
        </w:rPr>
        <w:t>The petitioner</w:t>
      </w:r>
      <w:r w:rsidRPr="00CA5352">
        <w:rPr>
          <w:rFonts w:ascii="Cambria" w:hAnsi="Cambria"/>
          <w:sz w:val="20"/>
          <w:szCs w:val="20"/>
        </w:rPr>
        <w:t xml:space="preserve"> claims that in her first days at the school, the alleged victim was </w:t>
      </w:r>
      <w:r>
        <w:rPr>
          <w:rFonts w:ascii="Cambria" w:hAnsi="Cambria"/>
          <w:sz w:val="20"/>
          <w:szCs w:val="20"/>
        </w:rPr>
        <w:t xml:space="preserve">accused of taking and selling drugs. </w:t>
      </w:r>
      <w:r w:rsidRPr="00287D78">
        <w:rPr>
          <w:rFonts w:ascii="Cambria" w:hAnsi="Cambria"/>
          <w:sz w:val="20"/>
          <w:szCs w:val="20"/>
        </w:rPr>
        <w:t xml:space="preserve">Because of this, the </w:t>
      </w:r>
      <w:r w:rsidR="00287D78" w:rsidRPr="00287D78">
        <w:rPr>
          <w:rFonts w:ascii="Cambria" w:hAnsi="Cambria"/>
          <w:sz w:val="20"/>
          <w:szCs w:val="20"/>
        </w:rPr>
        <w:t>school’s principal</w:t>
      </w:r>
      <w:r w:rsidR="005C5A66" w:rsidRPr="00287D78">
        <w:rPr>
          <w:rFonts w:ascii="Cambria" w:hAnsi="Cambria"/>
          <w:sz w:val="20"/>
          <w:szCs w:val="20"/>
        </w:rPr>
        <w:t xml:space="preserve"> </w:t>
      </w:r>
      <w:r w:rsidR="00287D78" w:rsidRPr="00287D78">
        <w:rPr>
          <w:rFonts w:ascii="Cambria" w:hAnsi="Cambria"/>
          <w:sz w:val="20"/>
          <w:szCs w:val="20"/>
        </w:rPr>
        <w:t xml:space="preserve">subjected </w:t>
      </w:r>
      <w:r w:rsidR="00574C7E">
        <w:rPr>
          <w:rFonts w:ascii="Cambria" w:hAnsi="Cambria"/>
          <w:sz w:val="20"/>
          <w:szCs w:val="20"/>
        </w:rPr>
        <w:t>the alleged victim</w:t>
      </w:r>
      <w:r w:rsidR="00287D78" w:rsidRPr="00287D78">
        <w:rPr>
          <w:rFonts w:ascii="Cambria" w:hAnsi="Cambria"/>
          <w:sz w:val="20"/>
          <w:szCs w:val="20"/>
        </w:rPr>
        <w:t xml:space="preserve"> to a search</w:t>
      </w:r>
      <w:r w:rsidR="00287D78">
        <w:rPr>
          <w:rFonts w:ascii="Cambria" w:hAnsi="Cambria"/>
          <w:sz w:val="20"/>
          <w:szCs w:val="20"/>
        </w:rPr>
        <w:t xml:space="preserve"> in front of the staff</w:t>
      </w:r>
      <w:r w:rsidR="00287D78" w:rsidRPr="00287D78">
        <w:rPr>
          <w:rFonts w:ascii="Cambria" w:hAnsi="Cambria"/>
          <w:sz w:val="20"/>
          <w:szCs w:val="20"/>
        </w:rPr>
        <w:t xml:space="preserve">, without her parents or </w:t>
      </w:r>
      <w:r w:rsidR="0052435C">
        <w:rPr>
          <w:rFonts w:ascii="Cambria" w:hAnsi="Cambria"/>
          <w:sz w:val="20"/>
          <w:szCs w:val="20"/>
        </w:rPr>
        <w:t>an</w:t>
      </w:r>
      <w:r w:rsidR="00287D78" w:rsidRPr="00287D78">
        <w:rPr>
          <w:rFonts w:ascii="Cambria" w:hAnsi="Cambria"/>
          <w:sz w:val="20"/>
          <w:szCs w:val="20"/>
        </w:rPr>
        <w:t xml:space="preserve">other </w:t>
      </w:r>
      <w:r w:rsidR="00974C6E">
        <w:rPr>
          <w:rFonts w:ascii="Cambria" w:hAnsi="Cambria"/>
          <w:sz w:val="20"/>
          <w:szCs w:val="20"/>
        </w:rPr>
        <w:t>guardian</w:t>
      </w:r>
      <w:r w:rsidR="00287D78" w:rsidRPr="00287D78">
        <w:rPr>
          <w:rFonts w:ascii="Cambria" w:hAnsi="Cambria"/>
          <w:sz w:val="20"/>
          <w:szCs w:val="20"/>
        </w:rPr>
        <w:t xml:space="preserve"> present, </w:t>
      </w:r>
      <w:r w:rsidR="00287D78">
        <w:rPr>
          <w:rFonts w:ascii="Cambria" w:hAnsi="Cambria"/>
          <w:sz w:val="20"/>
          <w:szCs w:val="20"/>
        </w:rPr>
        <w:t xml:space="preserve">forcing her to </w:t>
      </w:r>
      <w:r w:rsidR="00974C6E">
        <w:rPr>
          <w:rFonts w:ascii="Cambria" w:hAnsi="Cambria"/>
          <w:sz w:val="20"/>
          <w:szCs w:val="20"/>
        </w:rPr>
        <w:t>strip naked in order</w:t>
      </w:r>
      <w:r w:rsidR="00287D78">
        <w:rPr>
          <w:rFonts w:ascii="Cambria" w:hAnsi="Cambria"/>
          <w:sz w:val="20"/>
          <w:szCs w:val="20"/>
        </w:rPr>
        <w:t xml:space="preserve"> see whether she had any drugs in her clothes</w:t>
      </w:r>
      <w:r w:rsidR="007B1129" w:rsidRPr="00287D78">
        <w:rPr>
          <w:rFonts w:ascii="Cambria" w:hAnsi="Cambria"/>
          <w:sz w:val="20"/>
          <w:szCs w:val="20"/>
        </w:rPr>
        <w:t xml:space="preserve">. </w:t>
      </w:r>
      <w:r w:rsidR="00D460EF" w:rsidRPr="00A411EF">
        <w:rPr>
          <w:rFonts w:ascii="Cambria" w:hAnsi="Cambria"/>
          <w:sz w:val="20"/>
          <w:szCs w:val="20"/>
        </w:rPr>
        <w:t>The petitioner asserts that school staff used a video camera to record the incident</w:t>
      </w:r>
      <w:r w:rsidR="00574C7E">
        <w:rPr>
          <w:rFonts w:ascii="Cambria" w:hAnsi="Cambria"/>
          <w:sz w:val="20"/>
          <w:szCs w:val="20"/>
        </w:rPr>
        <w:t xml:space="preserve"> and also</w:t>
      </w:r>
      <w:r w:rsidR="00A411EF" w:rsidRPr="00A411EF">
        <w:rPr>
          <w:rFonts w:ascii="Cambria" w:hAnsi="Cambria"/>
          <w:sz w:val="20"/>
          <w:szCs w:val="20"/>
        </w:rPr>
        <w:t xml:space="preserve"> </w:t>
      </w:r>
      <w:r w:rsidR="00A411EF">
        <w:rPr>
          <w:rFonts w:ascii="Cambria" w:hAnsi="Cambria"/>
          <w:sz w:val="20"/>
          <w:szCs w:val="20"/>
        </w:rPr>
        <w:t xml:space="preserve">forced the alleged victim to </w:t>
      </w:r>
      <w:r w:rsidR="00574C7E">
        <w:rPr>
          <w:rFonts w:ascii="Cambria" w:hAnsi="Cambria"/>
          <w:sz w:val="20"/>
          <w:szCs w:val="20"/>
        </w:rPr>
        <w:t>turn over</w:t>
      </w:r>
      <w:r w:rsidR="00A411EF">
        <w:rPr>
          <w:rFonts w:ascii="Cambria" w:hAnsi="Cambria"/>
          <w:sz w:val="20"/>
          <w:szCs w:val="20"/>
        </w:rPr>
        <w:t xml:space="preserve"> her cell phone. </w:t>
      </w:r>
      <w:r w:rsidR="00A411EF" w:rsidRPr="00574C7E">
        <w:rPr>
          <w:rFonts w:ascii="Cambria" w:hAnsi="Cambria"/>
          <w:sz w:val="20"/>
          <w:szCs w:val="20"/>
        </w:rPr>
        <w:t xml:space="preserve">She alleges that the incident was </w:t>
      </w:r>
      <w:r w:rsidR="00D90A74">
        <w:rPr>
          <w:rFonts w:ascii="Cambria" w:hAnsi="Cambria"/>
          <w:sz w:val="20"/>
          <w:szCs w:val="20"/>
        </w:rPr>
        <w:t>disseminated in</w:t>
      </w:r>
      <w:r w:rsidR="00A411EF" w:rsidRPr="00574C7E">
        <w:rPr>
          <w:rFonts w:ascii="Cambria" w:hAnsi="Cambria"/>
          <w:sz w:val="20"/>
          <w:szCs w:val="20"/>
        </w:rPr>
        <w:t xml:space="preserve"> the local media and uploaded to the </w:t>
      </w:r>
      <w:r w:rsidR="005969EB" w:rsidRPr="00574C7E">
        <w:rPr>
          <w:rFonts w:ascii="Cambria" w:hAnsi="Cambria"/>
          <w:sz w:val="20"/>
          <w:szCs w:val="20"/>
        </w:rPr>
        <w:t xml:space="preserve">Internet. </w:t>
      </w:r>
    </w:p>
    <w:p w:rsidR="00C725BE" w:rsidRPr="00705195" w:rsidRDefault="00574C7E" w:rsidP="006414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5E7591">
        <w:rPr>
          <w:rFonts w:ascii="Cambria" w:hAnsi="Cambria"/>
          <w:sz w:val="20"/>
          <w:szCs w:val="20"/>
        </w:rPr>
        <w:t>In light of this incident, the petitioner filed a criminal complaint</w:t>
      </w:r>
      <w:r w:rsidR="005E7591">
        <w:rPr>
          <w:rFonts w:ascii="Cambria" w:hAnsi="Cambria"/>
          <w:sz w:val="20"/>
          <w:szCs w:val="20"/>
        </w:rPr>
        <w:t xml:space="preserve"> for defamation</w:t>
      </w:r>
      <w:r w:rsidRPr="005E7591">
        <w:rPr>
          <w:rFonts w:ascii="Cambria" w:hAnsi="Cambria"/>
          <w:sz w:val="20"/>
          <w:szCs w:val="20"/>
        </w:rPr>
        <w:t xml:space="preserve"> with the Public Prosecution Ministry of</w:t>
      </w:r>
      <w:r w:rsidR="005969EB" w:rsidRPr="005E7591">
        <w:rPr>
          <w:rFonts w:ascii="Cambria" w:hAnsi="Cambria"/>
          <w:sz w:val="20"/>
          <w:szCs w:val="20"/>
        </w:rPr>
        <w:t xml:space="preserve"> San Miguel de Allen</w:t>
      </w:r>
      <w:r w:rsidR="002E601F" w:rsidRPr="005E7591">
        <w:rPr>
          <w:rFonts w:ascii="Cambria" w:hAnsi="Cambria"/>
          <w:sz w:val="20"/>
          <w:szCs w:val="20"/>
        </w:rPr>
        <w:t>d</w:t>
      </w:r>
      <w:r w:rsidR="00B31976" w:rsidRPr="005E7591">
        <w:rPr>
          <w:rFonts w:ascii="Cambria" w:hAnsi="Cambria"/>
          <w:sz w:val="20"/>
          <w:szCs w:val="20"/>
        </w:rPr>
        <w:t>e, Guana</w:t>
      </w:r>
      <w:r w:rsidR="002E601F" w:rsidRPr="005E7591">
        <w:rPr>
          <w:rFonts w:ascii="Cambria" w:hAnsi="Cambria"/>
          <w:sz w:val="20"/>
          <w:szCs w:val="20"/>
        </w:rPr>
        <w:t>j</w:t>
      </w:r>
      <w:r w:rsidR="00B31976" w:rsidRPr="005E7591">
        <w:rPr>
          <w:rFonts w:ascii="Cambria" w:hAnsi="Cambria"/>
          <w:sz w:val="20"/>
          <w:szCs w:val="20"/>
        </w:rPr>
        <w:t>uato</w:t>
      </w:r>
      <w:r w:rsidR="00C725BE" w:rsidRPr="005E7591">
        <w:rPr>
          <w:rFonts w:ascii="Cambria" w:hAnsi="Cambria"/>
          <w:sz w:val="20"/>
          <w:szCs w:val="20"/>
        </w:rPr>
        <w:t xml:space="preserve">, </w:t>
      </w:r>
      <w:r w:rsidR="005E7591">
        <w:rPr>
          <w:rFonts w:ascii="Cambria" w:hAnsi="Cambria"/>
          <w:sz w:val="20"/>
          <w:szCs w:val="20"/>
        </w:rPr>
        <w:t>pursuant to</w:t>
      </w:r>
      <w:r w:rsidR="00C725BE" w:rsidRPr="005E7591">
        <w:rPr>
          <w:rFonts w:ascii="Cambria" w:hAnsi="Cambria"/>
          <w:sz w:val="20"/>
          <w:szCs w:val="20"/>
        </w:rPr>
        <w:t xml:space="preserve"> </w:t>
      </w:r>
      <w:r w:rsidR="00705195" w:rsidRPr="005E7591">
        <w:rPr>
          <w:rFonts w:ascii="Cambria" w:hAnsi="Cambria"/>
          <w:sz w:val="20"/>
          <w:szCs w:val="20"/>
        </w:rPr>
        <w:t>Article</w:t>
      </w:r>
      <w:r w:rsidR="00C725BE" w:rsidRPr="005E7591">
        <w:rPr>
          <w:rFonts w:ascii="Cambria" w:hAnsi="Cambria"/>
          <w:sz w:val="20"/>
          <w:szCs w:val="20"/>
        </w:rPr>
        <w:t xml:space="preserve"> 189 </w:t>
      </w:r>
      <w:r w:rsidR="005E7591">
        <w:rPr>
          <w:rFonts w:ascii="Cambria" w:hAnsi="Cambria"/>
          <w:sz w:val="20"/>
          <w:szCs w:val="20"/>
        </w:rPr>
        <w:t xml:space="preserve">of the </w:t>
      </w:r>
      <w:r w:rsidR="0064760A">
        <w:rPr>
          <w:rFonts w:ascii="Cambria" w:hAnsi="Cambria"/>
          <w:sz w:val="20"/>
          <w:szCs w:val="20"/>
        </w:rPr>
        <w:t>Criminal Code of the state of</w:t>
      </w:r>
      <w:r w:rsidR="00C725BE" w:rsidRPr="005E7591">
        <w:rPr>
          <w:rFonts w:ascii="Cambria" w:hAnsi="Cambria"/>
          <w:sz w:val="20"/>
          <w:szCs w:val="20"/>
        </w:rPr>
        <w:t xml:space="preserve"> Guanajuato</w:t>
      </w:r>
      <w:r w:rsidR="00B31976" w:rsidRPr="005E7591">
        <w:rPr>
          <w:rFonts w:ascii="Cambria" w:hAnsi="Cambria"/>
          <w:sz w:val="20"/>
          <w:szCs w:val="20"/>
        </w:rPr>
        <w:t xml:space="preserve">. </w:t>
      </w:r>
      <w:r w:rsidR="0064760A" w:rsidRPr="0064760A">
        <w:rPr>
          <w:rFonts w:ascii="Cambria" w:hAnsi="Cambria"/>
          <w:sz w:val="20"/>
          <w:szCs w:val="20"/>
        </w:rPr>
        <w:t xml:space="preserve">Reports are that, at the behest of the Public Prosecution Ministry’s Investigation Agency, an attempt was made to reach a conciliation agreement, </w:t>
      </w:r>
      <w:r w:rsidR="0064760A">
        <w:rPr>
          <w:rFonts w:ascii="Cambria" w:hAnsi="Cambria"/>
          <w:sz w:val="20"/>
          <w:szCs w:val="20"/>
        </w:rPr>
        <w:t xml:space="preserve">but </w:t>
      </w:r>
      <w:r w:rsidR="0064760A" w:rsidRPr="0064760A">
        <w:rPr>
          <w:rFonts w:ascii="Cambria" w:hAnsi="Cambria"/>
          <w:sz w:val="20"/>
          <w:szCs w:val="20"/>
        </w:rPr>
        <w:t>to no avail since the petitioner</w:t>
      </w:r>
      <w:r w:rsidR="0064760A">
        <w:rPr>
          <w:rFonts w:ascii="Cambria" w:hAnsi="Cambria"/>
          <w:sz w:val="20"/>
          <w:szCs w:val="20"/>
        </w:rPr>
        <w:t xml:space="preserve"> had requested that the principal</w:t>
      </w:r>
      <w:r w:rsidR="001A1552">
        <w:rPr>
          <w:rFonts w:ascii="Cambria" w:hAnsi="Cambria"/>
          <w:sz w:val="20"/>
          <w:szCs w:val="20"/>
        </w:rPr>
        <w:t xml:space="preserve"> of the </w:t>
      </w:r>
      <w:proofErr w:type="spellStart"/>
      <w:r w:rsidR="001A1552" w:rsidRPr="001A1552">
        <w:rPr>
          <w:rFonts w:ascii="Cambria" w:hAnsi="Cambria"/>
          <w:i/>
          <w:iCs/>
          <w:sz w:val="20"/>
          <w:szCs w:val="20"/>
        </w:rPr>
        <w:t>Instituto</w:t>
      </w:r>
      <w:proofErr w:type="spellEnd"/>
      <w:r w:rsidR="001A1552" w:rsidRPr="001A1552">
        <w:rPr>
          <w:rFonts w:ascii="Cambria" w:hAnsi="Cambria"/>
          <w:i/>
          <w:iCs/>
          <w:sz w:val="20"/>
          <w:szCs w:val="20"/>
        </w:rPr>
        <w:t xml:space="preserve"> </w:t>
      </w:r>
      <w:proofErr w:type="spellStart"/>
      <w:r w:rsidR="001A1552" w:rsidRPr="001A1552">
        <w:rPr>
          <w:rFonts w:ascii="Cambria" w:hAnsi="Cambria"/>
          <w:i/>
          <w:iCs/>
          <w:sz w:val="20"/>
          <w:szCs w:val="20"/>
        </w:rPr>
        <w:t>Bilingüe</w:t>
      </w:r>
      <w:proofErr w:type="spellEnd"/>
      <w:r w:rsidR="001A1552" w:rsidRPr="001A1552">
        <w:rPr>
          <w:rFonts w:ascii="Cambria" w:hAnsi="Cambria"/>
          <w:i/>
          <w:iCs/>
          <w:sz w:val="20"/>
          <w:szCs w:val="20"/>
        </w:rPr>
        <w:t xml:space="preserve"> </w:t>
      </w:r>
      <w:proofErr w:type="spellStart"/>
      <w:r w:rsidR="001A1552" w:rsidRPr="001A1552">
        <w:rPr>
          <w:rFonts w:ascii="Cambria" w:hAnsi="Cambria"/>
          <w:i/>
          <w:iCs/>
          <w:sz w:val="20"/>
          <w:szCs w:val="20"/>
        </w:rPr>
        <w:t>Milenio</w:t>
      </w:r>
      <w:proofErr w:type="spellEnd"/>
      <w:r w:rsidR="0064760A">
        <w:rPr>
          <w:rFonts w:ascii="Cambria" w:hAnsi="Cambria"/>
          <w:sz w:val="20"/>
          <w:szCs w:val="20"/>
        </w:rPr>
        <w:t xml:space="preserve"> hold a meeting and </w:t>
      </w:r>
      <w:r w:rsidR="001A1552">
        <w:rPr>
          <w:rFonts w:ascii="Cambria" w:hAnsi="Cambria"/>
          <w:sz w:val="20"/>
          <w:szCs w:val="20"/>
        </w:rPr>
        <w:t>make</w:t>
      </w:r>
      <w:r w:rsidR="0064760A">
        <w:rPr>
          <w:rFonts w:ascii="Cambria" w:hAnsi="Cambria"/>
          <w:sz w:val="20"/>
          <w:szCs w:val="20"/>
        </w:rPr>
        <w:t xml:space="preserve"> a public apology, but he had refused.</w:t>
      </w:r>
      <w:r w:rsidR="00B31976" w:rsidRPr="0064760A">
        <w:rPr>
          <w:rFonts w:ascii="Cambria" w:hAnsi="Cambria"/>
          <w:sz w:val="20"/>
          <w:szCs w:val="20"/>
        </w:rPr>
        <w:t xml:space="preserve"> </w:t>
      </w:r>
      <w:r w:rsidR="0064760A">
        <w:rPr>
          <w:rFonts w:ascii="Cambria" w:hAnsi="Cambria"/>
          <w:sz w:val="20"/>
          <w:szCs w:val="20"/>
        </w:rPr>
        <w:t>The petitioner indicates that the Public Prosecution Ministry</w:t>
      </w:r>
      <w:r w:rsidR="001B791B" w:rsidRPr="00705195">
        <w:rPr>
          <w:rFonts w:ascii="Cambria" w:hAnsi="Cambria"/>
          <w:sz w:val="20"/>
          <w:szCs w:val="20"/>
        </w:rPr>
        <w:t xml:space="preserve"> </w:t>
      </w:r>
      <w:r w:rsidR="00332318">
        <w:rPr>
          <w:rFonts w:ascii="Cambria" w:hAnsi="Cambria"/>
          <w:sz w:val="20"/>
          <w:szCs w:val="20"/>
        </w:rPr>
        <w:t>proceeded to archive the case</w:t>
      </w:r>
      <w:r w:rsidR="001B791B" w:rsidRPr="00705195">
        <w:rPr>
          <w:rFonts w:ascii="Cambria" w:hAnsi="Cambria"/>
          <w:sz w:val="20"/>
          <w:szCs w:val="20"/>
        </w:rPr>
        <w:t xml:space="preserve">. </w:t>
      </w:r>
      <w:r w:rsidR="00EF1ED8">
        <w:rPr>
          <w:rFonts w:ascii="Cambria" w:hAnsi="Cambria"/>
          <w:sz w:val="20"/>
          <w:szCs w:val="20"/>
        </w:rPr>
        <w:t xml:space="preserve"> </w:t>
      </w:r>
      <w:r w:rsidR="00332318">
        <w:rPr>
          <w:rFonts w:ascii="Cambria" w:hAnsi="Cambria"/>
          <w:sz w:val="20"/>
          <w:szCs w:val="20"/>
        </w:rPr>
        <w:t xml:space="preserve">She further </w:t>
      </w:r>
      <w:r w:rsidR="00ED1DAB">
        <w:rPr>
          <w:rFonts w:ascii="Cambria" w:hAnsi="Cambria"/>
          <w:sz w:val="20"/>
          <w:szCs w:val="20"/>
        </w:rPr>
        <w:t>claims</w:t>
      </w:r>
      <w:r w:rsidR="00332318">
        <w:rPr>
          <w:rFonts w:ascii="Cambria" w:hAnsi="Cambria"/>
          <w:sz w:val="20"/>
          <w:szCs w:val="20"/>
        </w:rPr>
        <w:t xml:space="preserve"> that </w:t>
      </w:r>
      <w:r w:rsidR="00EF1ED8">
        <w:rPr>
          <w:rFonts w:ascii="Cambria" w:hAnsi="Cambria"/>
          <w:sz w:val="20"/>
          <w:szCs w:val="20"/>
        </w:rPr>
        <w:t>she filed a complaint</w:t>
      </w:r>
      <w:r w:rsidR="00592353">
        <w:rPr>
          <w:rFonts w:ascii="Cambria" w:hAnsi="Cambria"/>
          <w:sz w:val="20"/>
          <w:szCs w:val="20"/>
        </w:rPr>
        <w:t xml:space="preserve"> (complaint </w:t>
      </w:r>
      <w:r w:rsidR="00D95F60">
        <w:rPr>
          <w:rFonts w:ascii="Cambria" w:hAnsi="Cambria"/>
          <w:sz w:val="20"/>
          <w:szCs w:val="20"/>
        </w:rPr>
        <w:t>no.</w:t>
      </w:r>
      <w:r w:rsidR="00592353">
        <w:rPr>
          <w:rFonts w:ascii="Cambria" w:hAnsi="Cambria"/>
          <w:sz w:val="20"/>
          <w:szCs w:val="20"/>
        </w:rPr>
        <w:t xml:space="preserve"> 321/2009)</w:t>
      </w:r>
      <w:r w:rsidR="00EF1ED8">
        <w:rPr>
          <w:rFonts w:ascii="Cambria" w:hAnsi="Cambria"/>
          <w:sz w:val="20"/>
          <w:szCs w:val="20"/>
        </w:rPr>
        <w:t xml:space="preserve"> with the state Public Prosecution Ministry’s Investigation Agency I in the city of</w:t>
      </w:r>
      <w:r w:rsidR="001E0CC8" w:rsidRPr="00705195">
        <w:rPr>
          <w:rFonts w:ascii="Cambria" w:hAnsi="Cambria"/>
          <w:sz w:val="20"/>
          <w:szCs w:val="20"/>
        </w:rPr>
        <w:t xml:space="preserve"> San Miguel de Allende</w:t>
      </w:r>
      <w:r w:rsidR="00D95F60">
        <w:rPr>
          <w:rFonts w:ascii="Cambria" w:hAnsi="Cambria"/>
          <w:sz w:val="20"/>
          <w:szCs w:val="20"/>
        </w:rPr>
        <w:t xml:space="preserve"> </w:t>
      </w:r>
      <w:r w:rsidR="00EF1ED8">
        <w:rPr>
          <w:rFonts w:ascii="Cambria" w:hAnsi="Cambria"/>
          <w:sz w:val="20"/>
          <w:szCs w:val="20"/>
        </w:rPr>
        <w:t xml:space="preserve">and reported the incident to the National Human Rights Commission, noting that the Public Prosecution Ministry did reopen the case, </w:t>
      </w:r>
      <w:r w:rsidR="00D95F60">
        <w:rPr>
          <w:rFonts w:ascii="Cambria" w:hAnsi="Cambria"/>
          <w:sz w:val="20"/>
          <w:szCs w:val="20"/>
        </w:rPr>
        <w:t xml:space="preserve">but </w:t>
      </w:r>
      <w:r w:rsidR="00EF1ED8">
        <w:rPr>
          <w:rFonts w:ascii="Cambria" w:hAnsi="Cambria"/>
          <w:sz w:val="20"/>
          <w:szCs w:val="20"/>
        </w:rPr>
        <w:t xml:space="preserve">did not </w:t>
      </w:r>
      <w:r w:rsidR="00D95F60">
        <w:rPr>
          <w:rFonts w:ascii="Cambria" w:hAnsi="Cambria"/>
          <w:sz w:val="20"/>
          <w:szCs w:val="20"/>
        </w:rPr>
        <w:t>launch</w:t>
      </w:r>
      <w:r w:rsidR="00EF1ED8">
        <w:rPr>
          <w:rFonts w:ascii="Cambria" w:hAnsi="Cambria"/>
          <w:sz w:val="20"/>
          <w:szCs w:val="20"/>
        </w:rPr>
        <w:t xml:space="preserve"> an investigation.</w:t>
      </w:r>
    </w:p>
    <w:p w:rsidR="004C616A" w:rsidRPr="000B5A04" w:rsidRDefault="00923711"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For its part, the State confirms that the petitioner filed a complaint on May</w:t>
      </w:r>
      <w:r w:rsidR="00D47FCE" w:rsidRPr="00705195">
        <w:rPr>
          <w:rFonts w:ascii="Cambria" w:hAnsi="Cambria"/>
          <w:sz w:val="20"/>
          <w:szCs w:val="20"/>
        </w:rPr>
        <w:t xml:space="preserve"> 13</w:t>
      </w:r>
      <w:r>
        <w:rPr>
          <w:rFonts w:ascii="Cambria" w:hAnsi="Cambria"/>
          <w:sz w:val="20"/>
          <w:szCs w:val="20"/>
        </w:rPr>
        <w:t>,</w:t>
      </w:r>
      <w:r w:rsidR="00D47FCE" w:rsidRPr="00705195">
        <w:rPr>
          <w:rFonts w:ascii="Cambria" w:hAnsi="Cambria"/>
          <w:sz w:val="20"/>
          <w:szCs w:val="20"/>
        </w:rPr>
        <w:t xml:space="preserve"> 2009, </w:t>
      </w:r>
      <w:r w:rsidR="005533C0">
        <w:rPr>
          <w:rFonts w:ascii="Cambria" w:hAnsi="Cambria"/>
          <w:sz w:val="20"/>
          <w:szCs w:val="20"/>
        </w:rPr>
        <w:t xml:space="preserve">which prompted the opening of preliminary </w:t>
      </w:r>
      <w:r w:rsidR="00EA46D5">
        <w:rPr>
          <w:rFonts w:ascii="Cambria" w:hAnsi="Cambria"/>
          <w:sz w:val="20"/>
          <w:szCs w:val="20"/>
        </w:rPr>
        <w:t>inquiry</w:t>
      </w:r>
      <w:r w:rsidR="00D47FCE" w:rsidRPr="00705195">
        <w:rPr>
          <w:rFonts w:ascii="Cambria" w:hAnsi="Cambria"/>
          <w:sz w:val="20"/>
          <w:szCs w:val="20"/>
        </w:rPr>
        <w:t xml:space="preserve"> No. 321/2009 </w:t>
      </w:r>
      <w:r w:rsidR="00783419">
        <w:rPr>
          <w:rFonts w:ascii="Cambria" w:hAnsi="Cambria"/>
          <w:sz w:val="20"/>
          <w:szCs w:val="20"/>
        </w:rPr>
        <w:t xml:space="preserve">into the crime of defamation against the alleged victim. </w:t>
      </w:r>
      <w:r w:rsidR="00783419" w:rsidRPr="00783419">
        <w:rPr>
          <w:rFonts w:ascii="Cambria" w:hAnsi="Cambria"/>
          <w:sz w:val="20"/>
          <w:szCs w:val="20"/>
        </w:rPr>
        <w:t xml:space="preserve">Several actions were taken as part of the </w:t>
      </w:r>
      <w:r w:rsidR="00FC6414">
        <w:rPr>
          <w:rFonts w:ascii="Cambria" w:hAnsi="Cambria"/>
          <w:sz w:val="20"/>
          <w:szCs w:val="20"/>
        </w:rPr>
        <w:t>inquiry</w:t>
      </w:r>
      <w:r w:rsidR="00783419" w:rsidRPr="00783419">
        <w:rPr>
          <w:rFonts w:ascii="Cambria" w:hAnsi="Cambria"/>
          <w:sz w:val="20"/>
          <w:szCs w:val="20"/>
        </w:rPr>
        <w:t xml:space="preserve">, </w:t>
      </w:r>
      <w:r w:rsidR="00947735">
        <w:rPr>
          <w:rFonts w:ascii="Cambria" w:hAnsi="Cambria"/>
          <w:sz w:val="20"/>
          <w:szCs w:val="20"/>
        </w:rPr>
        <w:t>e.g., students were interviewed</w:t>
      </w:r>
      <w:r w:rsidR="00783419" w:rsidRPr="00783419">
        <w:rPr>
          <w:rFonts w:ascii="Cambria" w:hAnsi="Cambria"/>
          <w:sz w:val="20"/>
          <w:szCs w:val="20"/>
        </w:rPr>
        <w:t xml:space="preserve"> and </w:t>
      </w:r>
      <w:r w:rsidR="00783419">
        <w:rPr>
          <w:rFonts w:ascii="Cambria" w:hAnsi="Cambria"/>
          <w:sz w:val="20"/>
          <w:szCs w:val="20"/>
        </w:rPr>
        <w:t xml:space="preserve">a statement was taken from the principal </w:t>
      </w:r>
      <w:r w:rsidR="00947735">
        <w:rPr>
          <w:rFonts w:ascii="Cambria" w:hAnsi="Cambria"/>
          <w:sz w:val="20"/>
          <w:szCs w:val="20"/>
        </w:rPr>
        <w:t xml:space="preserve">of the school </w:t>
      </w:r>
      <w:r w:rsidR="00783419">
        <w:rPr>
          <w:rFonts w:ascii="Cambria" w:hAnsi="Cambria"/>
          <w:sz w:val="20"/>
          <w:szCs w:val="20"/>
        </w:rPr>
        <w:t>who reserved the right to testify and asked that a conciliation hearing be held</w:t>
      </w:r>
      <w:r w:rsidR="004F3AD3" w:rsidRPr="00783419">
        <w:rPr>
          <w:rFonts w:ascii="Cambria" w:hAnsi="Cambria"/>
          <w:sz w:val="20"/>
          <w:szCs w:val="20"/>
        </w:rPr>
        <w:t xml:space="preserve">. </w:t>
      </w:r>
      <w:r w:rsidR="00783419">
        <w:rPr>
          <w:rFonts w:ascii="Cambria" w:hAnsi="Cambria"/>
          <w:sz w:val="20"/>
          <w:szCs w:val="20"/>
        </w:rPr>
        <w:t>O</w:t>
      </w:r>
      <w:r w:rsidR="00783419" w:rsidRPr="00783419">
        <w:rPr>
          <w:rFonts w:ascii="Cambria" w:hAnsi="Cambria"/>
          <w:sz w:val="20"/>
          <w:szCs w:val="20"/>
        </w:rPr>
        <w:t>n May</w:t>
      </w:r>
      <w:r w:rsidR="004F3AD3" w:rsidRPr="00783419">
        <w:rPr>
          <w:rFonts w:ascii="Cambria" w:hAnsi="Cambria"/>
          <w:sz w:val="20"/>
          <w:szCs w:val="20"/>
        </w:rPr>
        <w:t xml:space="preserve"> 2</w:t>
      </w:r>
      <w:r w:rsidR="00783419" w:rsidRPr="00783419">
        <w:rPr>
          <w:rFonts w:ascii="Cambria" w:hAnsi="Cambria"/>
          <w:sz w:val="20"/>
          <w:szCs w:val="20"/>
        </w:rPr>
        <w:t xml:space="preserve">1, </w:t>
      </w:r>
      <w:r w:rsidR="004F3AD3" w:rsidRPr="00783419">
        <w:rPr>
          <w:rFonts w:ascii="Cambria" w:hAnsi="Cambria"/>
          <w:sz w:val="20"/>
          <w:szCs w:val="20"/>
        </w:rPr>
        <w:t xml:space="preserve">2009 </w:t>
      </w:r>
      <w:r w:rsidR="00783419">
        <w:rPr>
          <w:rFonts w:ascii="Cambria" w:hAnsi="Cambria"/>
          <w:sz w:val="20"/>
          <w:szCs w:val="20"/>
        </w:rPr>
        <w:t>a</w:t>
      </w:r>
      <w:r w:rsidR="00783419" w:rsidRPr="00783419">
        <w:rPr>
          <w:rFonts w:ascii="Cambria" w:hAnsi="Cambria"/>
          <w:sz w:val="20"/>
          <w:szCs w:val="20"/>
        </w:rPr>
        <w:t xml:space="preserve"> conciliation hearing was held, but no agreement was reached and so the preliminary </w:t>
      </w:r>
      <w:r w:rsidR="00EA46D5">
        <w:rPr>
          <w:rFonts w:ascii="Cambria" w:hAnsi="Cambria"/>
          <w:sz w:val="20"/>
          <w:szCs w:val="20"/>
        </w:rPr>
        <w:t>inquiry</w:t>
      </w:r>
      <w:r w:rsidR="00783419" w:rsidRPr="00783419">
        <w:rPr>
          <w:rFonts w:ascii="Cambria" w:hAnsi="Cambria"/>
          <w:sz w:val="20"/>
          <w:szCs w:val="20"/>
        </w:rPr>
        <w:t xml:space="preserve"> </w:t>
      </w:r>
      <w:r w:rsidR="00783419">
        <w:rPr>
          <w:rFonts w:ascii="Cambria" w:hAnsi="Cambria"/>
          <w:sz w:val="20"/>
          <w:szCs w:val="20"/>
        </w:rPr>
        <w:t xml:space="preserve">continued. </w:t>
      </w:r>
      <w:r w:rsidR="00783419" w:rsidRPr="00F84713">
        <w:rPr>
          <w:rFonts w:ascii="Cambria" w:hAnsi="Cambria"/>
          <w:sz w:val="20"/>
          <w:szCs w:val="20"/>
        </w:rPr>
        <w:t xml:space="preserve">The State </w:t>
      </w:r>
      <w:r w:rsidR="0088649D">
        <w:rPr>
          <w:rFonts w:ascii="Cambria" w:hAnsi="Cambria"/>
          <w:sz w:val="20"/>
          <w:szCs w:val="20"/>
        </w:rPr>
        <w:t>indicates</w:t>
      </w:r>
      <w:r w:rsidR="00783419" w:rsidRPr="00F84713">
        <w:rPr>
          <w:rFonts w:ascii="Cambria" w:hAnsi="Cambria"/>
          <w:sz w:val="20"/>
          <w:szCs w:val="20"/>
        </w:rPr>
        <w:t xml:space="preserve"> that, given </w:t>
      </w:r>
      <w:r w:rsidR="00533DC3">
        <w:rPr>
          <w:rFonts w:ascii="Cambria" w:hAnsi="Cambria"/>
          <w:sz w:val="20"/>
          <w:szCs w:val="20"/>
        </w:rPr>
        <w:t>a</w:t>
      </w:r>
      <w:r w:rsidR="00783419" w:rsidRPr="00F84713">
        <w:rPr>
          <w:rFonts w:ascii="Cambria" w:hAnsi="Cambria"/>
          <w:sz w:val="20"/>
          <w:szCs w:val="20"/>
        </w:rPr>
        <w:t xml:space="preserve"> lack of evidence, a decision was made on June</w:t>
      </w:r>
      <w:r w:rsidR="00C86025">
        <w:rPr>
          <w:rFonts w:ascii="Cambria" w:hAnsi="Cambria"/>
          <w:sz w:val="20"/>
          <w:szCs w:val="20"/>
        </w:rPr>
        <w:t> </w:t>
      </w:r>
      <w:r w:rsidR="004F3AD3" w:rsidRPr="00F84713">
        <w:rPr>
          <w:rFonts w:ascii="Cambria" w:hAnsi="Cambria"/>
          <w:sz w:val="20"/>
          <w:szCs w:val="20"/>
        </w:rPr>
        <w:t>25</w:t>
      </w:r>
      <w:r w:rsidR="00783419" w:rsidRPr="00F84713">
        <w:rPr>
          <w:rFonts w:ascii="Cambria" w:hAnsi="Cambria"/>
          <w:sz w:val="20"/>
          <w:szCs w:val="20"/>
        </w:rPr>
        <w:t>,</w:t>
      </w:r>
      <w:r w:rsidR="004F3AD3" w:rsidRPr="00F84713">
        <w:rPr>
          <w:rFonts w:ascii="Cambria" w:hAnsi="Cambria"/>
          <w:sz w:val="20"/>
          <w:szCs w:val="20"/>
        </w:rPr>
        <w:t xml:space="preserve"> 2009 </w:t>
      </w:r>
      <w:r w:rsidR="00783419" w:rsidRPr="00F84713">
        <w:rPr>
          <w:rFonts w:ascii="Cambria" w:hAnsi="Cambria"/>
          <w:sz w:val="20"/>
          <w:szCs w:val="20"/>
        </w:rPr>
        <w:t xml:space="preserve">to not bring criminal charges; the petitioner appealed that decision and on July 22, 2009, the decision was </w:t>
      </w:r>
      <w:r w:rsidR="00F84713" w:rsidRPr="00F84713">
        <w:rPr>
          <w:rFonts w:ascii="Cambria" w:hAnsi="Cambria"/>
          <w:sz w:val="20"/>
          <w:szCs w:val="20"/>
        </w:rPr>
        <w:t>overturned and an investigation into the i</w:t>
      </w:r>
      <w:r w:rsidR="00F84713">
        <w:rPr>
          <w:rFonts w:ascii="Cambria" w:hAnsi="Cambria"/>
          <w:sz w:val="20"/>
          <w:szCs w:val="20"/>
        </w:rPr>
        <w:t>ncident was ordered</w:t>
      </w:r>
      <w:r w:rsidR="004F3AD3" w:rsidRPr="00F84713">
        <w:rPr>
          <w:rFonts w:ascii="Cambria" w:hAnsi="Cambria"/>
          <w:sz w:val="20"/>
          <w:szCs w:val="20"/>
        </w:rPr>
        <w:t xml:space="preserve">. </w:t>
      </w:r>
      <w:r w:rsidR="00F84713" w:rsidRPr="00C86025">
        <w:rPr>
          <w:rFonts w:ascii="Cambria" w:hAnsi="Cambria"/>
          <w:sz w:val="20"/>
          <w:szCs w:val="20"/>
        </w:rPr>
        <w:t>On September</w:t>
      </w:r>
      <w:r w:rsidR="004F3AD3" w:rsidRPr="00C86025">
        <w:rPr>
          <w:rFonts w:ascii="Cambria" w:hAnsi="Cambria"/>
          <w:sz w:val="20"/>
          <w:szCs w:val="20"/>
        </w:rPr>
        <w:t xml:space="preserve"> 1</w:t>
      </w:r>
      <w:r w:rsidR="00F84713" w:rsidRPr="00C86025">
        <w:rPr>
          <w:rFonts w:ascii="Cambria" w:hAnsi="Cambria"/>
          <w:sz w:val="20"/>
          <w:szCs w:val="20"/>
        </w:rPr>
        <w:t>,</w:t>
      </w:r>
      <w:r w:rsidR="004F3AD3" w:rsidRPr="00C86025">
        <w:rPr>
          <w:rFonts w:ascii="Cambria" w:hAnsi="Cambria"/>
          <w:sz w:val="20"/>
          <w:szCs w:val="20"/>
        </w:rPr>
        <w:t xml:space="preserve"> 2011 </w:t>
      </w:r>
      <w:r w:rsidR="00C86025" w:rsidRPr="00C86025">
        <w:rPr>
          <w:rFonts w:ascii="Cambria" w:hAnsi="Cambria"/>
          <w:sz w:val="20"/>
          <w:szCs w:val="20"/>
        </w:rPr>
        <w:t xml:space="preserve">a decision was </w:t>
      </w:r>
      <w:r w:rsidR="00C86025" w:rsidRPr="00004468">
        <w:rPr>
          <w:rFonts w:ascii="Cambria" w:hAnsi="Cambria"/>
          <w:sz w:val="20"/>
          <w:szCs w:val="20"/>
        </w:rPr>
        <w:t xml:space="preserve">made to </w:t>
      </w:r>
      <w:r w:rsidR="00004468">
        <w:rPr>
          <w:rFonts w:ascii="Cambria" w:hAnsi="Cambria"/>
          <w:sz w:val="20"/>
          <w:szCs w:val="20"/>
        </w:rPr>
        <w:t>close</w:t>
      </w:r>
      <w:r w:rsidR="00C86025" w:rsidRPr="00C86025">
        <w:rPr>
          <w:rFonts w:ascii="Cambria" w:hAnsi="Cambria"/>
          <w:sz w:val="20"/>
          <w:szCs w:val="20"/>
        </w:rPr>
        <w:t xml:space="preserve"> the preliminary inquiry</w:t>
      </w:r>
      <w:r w:rsidR="00004468">
        <w:rPr>
          <w:rFonts w:ascii="Cambria" w:hAnsi="Cambria"/>
          <w:sz w:val="20"/>
          <w:szCs w:val="20"/>
        </w:rPr>
        <w:t>,</w:t>
      </w:r>
      <w:r w:rsidR="004F3AD3" w:rsidRPr="00C86025">
        <w:rPr>
          <w:rFonts w:ascii="Cambria" w:hAnsi="Cambria"/>
          <w:sz w:val="20"/>
          <w:szCs w:val="20"/>
        </w:rPr>
        <w:t xml:space="preserve"> </w:t>
      </w:r>
      <w:r w:rsidR="00C86025" w:rsidRPr="00C86025">
        <w:rPr>
          <w:rFonts w:ascii="Cambria" w:hAnsi="Cambria"/>
          <w:sz w:val="20"/>
          <w:szCs w:val="20"/>
        </w:rPr>
        <w:t>and on September</w:t>
      </w:r>
      <w:r w:rsidR="004F3AD3" w:rsidRPr="00C86025">
        <w:rPr>
          <w:rFonts w:ascii="Cambria" w:hAnsi="Cambria"/>
          <w:sz w:val="20"/>
          <w:szCs w:val="20"/>
        </w:rPr>
        <w:t xml:space="preserve"> 25</w:t>
      </w:r>
      <w:r w:rsidR="00C86025" w:rsidRPr="00C86025">
        <w:rPr>
          <w:rFonts w:ascii="Cambria" w:hAnsi="Cambria"/>
          <w:sz w:val="20"/>
          <w:szCs w:val="20"/>
        </w:rPr>
        <w:t>,</w:t>
      </w:r>
      <w:r w:rsidR="004F3AD3" w:rsidRPr="00C86025">
        <w:rPr>
          <w:rFonts w:ascii="Cambria" w:hAnsi="Cambria"/>
          <w:sz w:val="20"/>
          <w:szCs w:val="20"/>
        </w:rPr>
        <w:t xml:space="preserve"> 2011</w:t>
      </w:r>
      <w:r w:rsidR="00C86025" w:rsidRPr="00C86025">
        <w:rPr>
          <w:rFonts w:ascii="Cambria" w:hAnsi="Cambria"/>
          <w:sz w:val="20"/>
          <w:szCs w:val="20"/>
        </w:rPr>
        <w:t xml:space="preserve"> </w:t>
      </w:r>
      <w:r w:rsidR="001B7AB3" w:rsidRPr="00887337">
        <w:rPr>
          <w:rFonts w:ascii="Cambria" w:hAnsi="Cambria"/>
          <w:sz w:val="20"/>
          <w:szCs w:val="20"/>
        </w:rPr>
        <w:t>a decision was made that</w:t>
      </w:r>
      <w:r w:rsidR="00004468" w:rsidRPr="00887337">
        <w:rPr>
          <w:rFonts w:ascii="Cambria" w:hAnsi="Cambria"/>
          <w:sz w:val="20"/>
          <w:szCs w:val="20"/>
        </w:rPr>
        <w:t xml:space="preserve"> </w:t>
      </w:r>
      <w:r w:rsidR="0007648E" w:rsidRPr="00887337">
        <w:rPr>
          <w:rFonts w:ascii="Cambria" w:hAnsi="Cambria"/>
          <w:sz w:val="20"/>
          <w:szCs w:val="20"/>
        </w:rPr>
        <w:t>that no crimin</w:t>
      </w:r>
      <w:r w:rsidR="00004468" w:rsidRPr="00887337">
        <w:rPr>
          <w:rFonts w:ascii="Cambria" w:hAnsi="Cambria"/>
          <w:sz w:val="20"/>
          <w:szCs w:val="20"/>
        </w:rPr>
        <w:t xml:space="preserve">al </w:t>
      </w:r>
      <w:r w:rsidR="0007648E" w:rsidRPr="00887337">
        <w:rPr>
          <w:rFonts w:ascii="Cambria" w:hAnsi="Cambria"/>
          <w:sz w:val="20"/>
          <w:szCs w:val="20"/>
        </w:rPr>
        <w:t>charges would be filed</w:t>
      </w:r>
      <w:r w:rsidR="00C86025" w:rsidRPr="00887337">
        <w:rPr>
          <w:rFonts w:ascii="Cambria" w:hAnsi="Cambria"/>
          <w:sz w:val="20"/>
          <w:szCs w:val="20"/>
        </w:rPr>
        <w:t xml:space="preserve"> as </w:t>
      </w:r>
      <w:r w:rsidR="001B7AB3" w:rsidRPr="00887337">
        <w:rPr>
          <w:rFonts w:ascii="Cambria" w:hAnsi="Cambria"/>
          <w:sz w:val="20"/>
          <w:szCs w:val="20"/>
        </w:rPr>
        <w:t>it had been determined</w:t>
      </w:r>
      <w:r w:rsidR="009E7E21" w:rsidRPr="00887337">
        <w:rPr>
          <w:rFonts w:ascii="Cambria" w:hAnsi="Cambria"/>
          <w:sz w:val="20"/>
          <w:szCs w:val="20"/>
        </w:rPr>
        <w:t xml:space="preserve"> that</w:t>
      </w:r>
      <w:r w:rsidR="00C86025" w:rsidRPr="00887337">
        <w:rPr>
          <w:rFonts w:ascii="Cambria" w:hAnsi="Cambria"/>
          <w:sz w:val="20"/>
          <w:szCs w:val="20"/>
        </w:rPr>
        <w:t xml:space="preserve"> there was not enough evidence that defamation had </w:t>
      </w:r>
      <w:r w:rsidR="00D62D00">
        <w:rPr>
          <w:rFonts w:ascii="Cambria" w:hAnsi="Cambria"/>
          <w:sz w:val="20"/>
          <w:szCs w:val="20"/>
        </w:rPr>
        <w:t>occurred</w:t>
      </w:r>
      <w:r w:rsidR="004F3AD3" w:rsidRPr="00C86025">
        <w:rPr>
          <w:rFonts w:ascii="Cambria" w:hAnsi="Cambria"/>
          <w:sz w:val="20"/>
          <w:szCs w:val="20"/>
        </w:rPr>
        <w:t xml:space="preserve">. </w:t>
      </w:r>
      <w:r w:rsidR="00C86025" w:rsidRPr="000B5A04">
        <w:rPr>
          <w:rFonts w:ascii="Cambria" w:hAnsi="Cambria"/>
          <w:sz w:val="20"/>
          <w:szCs w:val="20"/>
        </w:rPr>
        <w:t xml:space="preserve">The State further claims that the Education Secretariat </w:t>
      </w:r>
      <w:r w:rsidR="003C05D2">
        <w:rPr>
          <w:rFonts w:ascii="Cambria" w:hAnsi="Cambria"/>
          <w:sz w:val="20"/>
          <w:szCs w:val="20"/>
        </w:rPr>
        <w:t>was</w:t>
      </w:r>
      <w:r w:rsidR="00C86025" w:rsidRPr="000B5A04">
        <w:rPr>
          <w:rFonts w:ascii="Cambria" w:hAnsi="Cambria"/>
          <w:sz w:val="20"/>
          <w:szCs w:val="20"/>
        </w:rPr>
        <w:t xml:space="preserve"> </w:t>
      </w:r>
      <w:r w:rsidR="00AE65C6">
        <w:rPr>
          <w:rFonts w:ascii="Cambria" w:hAnsi="Cambria"/>
          <w:sz w:val="20"/>
          <w:szCs w:val="20"/>
        </w:rPr>
        <w:t xml:space="preserve">made </w:t>
      </w:r>
      <w:r w:rsidR="00C86025" w:rsidRPr="000B5A04">
        <w:rPr>
          <w:rFonts w:ascii="Cambria" w:hAnsi="Cambria"/>
          <w:sz w:val="20"/>
          <w:szCs w:val="20"/>
        </w:rPr>
        <w:t xml:space="preserve">aware of the situation and that because the alleged victim </w:t>
      </w:r>
      <w:r w:rsidR="000B5A04" w:rsidRPr="000B5A04">
        <w:rPr>
          <w:rFonts w:ascii="Cambria" w:hAnsi="Cambria"/>
          <w:sz w:val="20"/>
          <w:szCs w:val="20"/>
        </w:rPr>
        <w:t xml:space="preserve">had missed days of school, </w:t>
      </w:r>
      <w:r w:rsidR="00084036">
        <w:rPr>
          <w:rFonts w:ascii="Cambria" w:hAnsi="Cambria"/>
          <w:sz w:val="20"/>
          <w:szCs w:val="20"/>
        </w:rPr>
        <w:t xml:space="preserve">the </w:t>
      </w:r>
      <w:r w:rsidR="00575E5F">
        <w:rPr>
          <w:rFonts w:ascii="Cambria" w:hAnsi="Cambria"/>
          <w:sz w:val="20"/>
          <w:szCs w:val="20"/>
        </w:rPr>
        <w:t>it</w:t>
      </w:r>
      <w:r w:rsidR="00084036">
        <w:rPr>
          <w:rFonts w:ascii="Cambria" w:hAnsi="Cambria"/>
          <w:sz w:val="20"/>
          <w:szCs w:val="20"/>
        </w:rPr>
        <w:t xml:space="preserve"> proposed to</w:t>
      </w:r>
      <w:r w:rsidR="000B5A04" w:rsidRPr="000B5A04">
        <w:rPr>
          <w:rFonts w:ascii="Cambria" w:hAnsi="Cambria"/>
          <w:sz w:val="20"/>
          <w:szCs w:val="20"/>
        </w:rPr>
        <w:t xml:space="preserve"> the petitioner that </w:t>
      </w:r>
      <w:r w:rsidR="000B5A04">
        <w:rPr>
          <w:rFonts w:ascii="Cambria" w:hAnsi="Cambria"/>
          <w:sz w:val="20"/>
          <w:szCs w:val="20"/>
        </w:rPr>
        <w:t xml:space="preserve">the alleged victim be transferred to another school in the state in </w:t>
      </w:r>
      <w:r w:rsidR="009718F9">
        <w:rPr>
          <w:rFonts w:ascii="Cambria" w:hAnsi="Cambria"/>
          <w:sz w:val="20"/>
          <w:szCs w:val="20"/>
        </w:rPr>
        <w:t>order</w:t>
      </w:r>
      <w:r w:rsidR="000B5A04">
        <w:rPr>
          <w:rFonts w:ascii="Cambria" w:hAnsi="Cambria"/>
          <w:sz w:val="20"/>
          <w:szCs w:val="20"/>
        </w:rPr>
        <w:t xml:space="preserve"> to guarantee her right to an education.</w:t>
      </w:r>
    </w:p>
    <w:p w:rsidR="00E277DF" w:rsidRPr="00705195" w:rsidRDefault="00E277DF" w:rsidP="00E277DF">
      <w:pPr>
        <w:pStyle w:val="ListParagraph"/>
        <w:spacing w:before="120" w:after="120"/>
        <w:jc w:val="both"/>
        <w:rPr>
          <w:rFonts w:asciiTheme="majorHAnsi" w:hAnsiTheme="majorHAnsi"/>
          <w:b/>
          <w:bCs/>
          <w:color w:val="auto"/>
          <w:sz w:val="20"/>
          <w:szCs w:val="20"/>
        </w:rPr>
      </w:pPr>
      <w:r w:rsidRPr="00705195">
        <w:rPr>
          <w:rFonts w:asciiTheme="majorHAnsi" w:hAnsiTheme="majorHAnsi"/>
          <w:b/>
          <w:bCs/>
          <w:color w:val="auto"/>
          <w:sz w:val="20"/>
          <w:szCs w:val="20"/>
        </w:rPr>
        <w:t xml:space="preserve">VI. </w:t>
      </w:r>
      <w:r w:rsidRPr="00705195">
        <w:rPr>
          <w:rFonts w:asciiTheme="majorHAnsi" w:hAnsiTheme="majorHAnsi"/>
          <w:b/>
          <w:bCs/>
          <w:color w:val="auto"/>
          <w:sz w:val="20"/>
          <w:szCs w:val="20"/>
        </w:rPr>
        <w:tab/>
      </w:r>
      <w:r w:rsidR="0038633A" w:rsidRPr="00B53546">
        <w:rPr>
          <w:rFonts w:asciiTheme="majorHAnsi" w:hAnsiTheme="majorHAnsi"/>
          <w:b/>
          <w:bCs/>
          <w:sz w:val="20"/>
          <w:szCs w:val="20"/>
        </w:rPr>
        <w:t>EXHAUSTION OF DOMESTIC REMEDIES AND TIMELINESS OF THE PETITION</w:t>
      </w:r>
    </w:p>
    <w:p w:rsidR="00EE3466" w:rsidRPr="00C93960" w:rsidRDefault="0036743D"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36743D">
        <w:rPr>
          <w:rFonts w:ascii="Cambria" w:hAnsi="Cambria"/>
          <w:sz w:val="20"/>
          <w:szCs w:val="20"/>
        </w:rPr>
        <w:t xml:space="preserve">According to the State, the petitioner </w:t>
      </w:r>
      <w:r w:rsidR="0012486C">
        <w:rPr>
          <w:rFonts w:ascii="Cambria" w:hAnsi="Cambria"/>
          <w:sz w:val="20"/>
          <w:szCs w:val="20"/>
        </w:rPr>
        <w:t>failed to</w:t>
      </w:r>
      <w:r w:rsidRPr="0036743D">
        <w:rPr>
          <w:rFonts w:ascii="Cambria" w:hAnsi="Cambria"/>
          <w:sz w:val="20"/>
          <w:szCs w:val="20"/>
        </w:rPr>
        <w:t xml:space="preserve"> exhaust domestic remedies inasmuch as, pursuant to </w:t>
      </w:r>
      <w:r w:rsidR="00705195" w:rsidRPr="0036743D">
        <w:rPr>
          <w:rFonts w:ascii="Cambria" w:hAnsi="Cambria"/>
          <w:sz w:val="20"/>
          <w:szCs w:val="20"/>
        </w:rPr>
        <w:t>Article</w:t>
      </w:r>
      <w:r w:rsidR="00E277DF" w:rsidRPr="0036743D">
        <w:rPr>
          <w:rFonts w:ascii="Cambria" w:hAnsi="Cambria"/>
          <w:sz w:val="20"/>
          <w:szCs w:val="20"/>
        </w:rPr>
        <w:t xml:space="preserve"> 355, IV</w:t>
      </w:r>
      <w:r w:rsidRPr="0036743D">
        <w:rPr>
          <w:rFonts w:ascii="Cambria" w:hAnsi="Cambria"/>
          <w:sz w:val="20"/>
          <w:szCs w:val="20"/>
        </w:rPr>
        <w:t xml:space="preserve"> of the Code of Criminal Procedure</w:t>
      </w:r>
      <w:r>
        <w:rPr>
          <w:rFonts w:ascii="Cambria" w:hAnsi="Cambria"/>
          <w:sz w:val="20"/>
          <w:szCs w:val="20"/>
        </w:rPr>
        <w:t xml:space="preserve"> of</w:t>
      </w:r>
      <w:r w:rsidR="00E277DF" w:rsidRPr="0036743D">
        <w:rPr>
          <w:rFonts w:ascii="Cambria" w:hAnsi="Cambria"/>
          <w:sz w:val="20"/>
          <w:szCs w:val="20"/>
        </w:rPr>
        <w:t xml:space="preserve"> Guanajuato, </w:t>
      </w:r>
      <w:r>
        <w:rPr>
          <w:rFonts w:ascii="Cambria" w:hAnsi="Cambria"/>
          <w:sz w:val="20"/>
          <w:szCs w:val="20"/>
        </w:rPr>
        <w:t xml:space="preserve">she could have challenged the September 25, 2011 </w:t>
      </w:r>
      <w:r w:rsidR="007D159F">
        <w:rPr>
          <w:rFonts w:ascii="Cambria" w:hAnsi="Cambria"/>
          <w:sz w:val="20"/>
          <w:szCs w:val="20"/>
        </w:rPr>
        <w:t>decision</w:t>
      </w:r>
      <w:r w:rsidR="006D2BE0">
        <w:rPr>
          <w:rFonts w:ascii="Cambria" w:hAnsi="Cambria"/>
          <w:sz w:val="20"/>
          <w:szCs w:val="20"/>
        </w:rPr>
        <w:t>—</w:t>
      </w:r>
      <w:r>
        <w:rPr>
          <w:rFonts w:ascii="Cambria" w:hAnsi="Cambria"/>
          <w:sz w:val="20"/>
          <w:szCs w:val="20"/>
        </w:rPr>
        <w:t xml:space="preserve">which called for the investigation to be </w:t>
      </w:r>
      <w:r w:rsidR="007D159F">
        <w:rPr>
          <w:rFonts w:ascii="Cambria" w:hAnsi="Cambria"/>
          <w:sz w:val="20"/>
          <w:szCs w:val="20"/>
        </w:rPr>
        <w:t>shelved</w:t>
      </w:r>
      <w:r w:rsidR="006D2BE0">
        <w:rPr>
          <w:rFonts w:ascii="Cambria" w:hAnsi="Cambria"/>
          <w:sz w:val="20"/>
          <w:szCs w:val="20"/>
        </w:rPr>
        <w:t>—</w:t>
      </w:r>
      <w:r>
        <w:rPr>
          <w:rFonts w:ascii="Cambria" w:hAnsi="Cambria"/>
          <w:sz w:val="20"/>
          <w:szCs w:val="20"/>
        </w:rPr>
        <w:t>by filing an appeal.</w:t>
      </w:r>
      <w:r w:rsidR="002E601F" w:rsidRPr="0036743D">
        <w:rPr>
          <w:rFonts w:ascii="Cambria" w:hAnsi="Cambria"/>
          <w:sz w:val="20"/>
          <w:szCs w:val="20"/>
        </w:rPr>
        <w:t xml:space="preserve"> </w:t>
      </w:r>
      <w:r w:rsidRPr="00281A56">
        <w:rPr>
          <w:rFonts w:ascii="Cambria" w:hAnsi="Cambria"/>
          <w:sz w:val="20"/>
          <w:szCs w:val="20"/>
        </w:rPr>
        <w:t xml:space="preserve">The State further indicates that if the petitioner had </w:t>
      </w:r>
      <w:r w:rsidR="00F706FB">
        <w:rPr>
          <w:rFonts w:ascii="Cambria" w:hAnsi="Cambria"/>
          <w:sz w:val="20"/>
          <w:szCs w:val="20"/>
        </w:rPr>
        <w:t>then</w:t>
      </w:r>
      <w:r w:rsidRPr="00281A56">
        <w:rPr>
          <w:rFonts w:ascii="Cambria" w:hAnsi="Cambria"/>
          <w:sz w:val="20"/>
          <w:szCs w:val="20"/>
        </w:rPr>
        <w:t xml:space="preserve"> disagreed with the ruling on the appeal</w:t>
      </w:r>
      <w:r w:rsidR="00E277DF" w:rsidRPr="00281A56">
        <w:rPr>
          <w:rFonts w:ascii="Cambria" w:hAnsi="Cambria"/>
          <w:sz w:val="20"/>
          <w:szCs w:val="20"/>
        </w:rPr>
        <w:t xml:space="preserve">, </w:t>
      </w:r>
      <w:r w:rsidR="00281A56">
        <w:rPr>
          <w:rFonts w:ascii="Cambria" w:hAnsi="Cambria"/>
          <w:sz w:val="20"/>
          <w:szCs w:val="20"/>
        </w:rPr>
        <w:t xml:space="preserve">she </w:t>
      </w:r>
      <w:r w:rsidR="00F706FB">
        <w:rPr>
          <w:rFonts w:ascii="Cambria" w:hAnsi="Cambria"/>
          <w:sz w:val="20"/>
          <w:szCs w:val="20"/>
        </w:rPr>
        <w:t>would have had</w:t>
      </w:r>
      <w:r w:rsidR="00281A56">
        <w:rPr>
          <w:rFonts w:ascii="Cambria" w:hAnsi="Cambria"/>
          <w:sz w:val="20"/>
          <w:szCs w:val="20"/>
        </w:rPr>
        <w:t xml:space="preserve"> the opportunity to </w:t>
      </w:r>
      <w:r w:rsidR="006D2BE0">
        <w:rPr>
          <w:rFonts w:ascii="Cambria" w:hAnsi="Cambria"/>
          <w:sz w:val="20"/>
          <w:szCs w:val="20"/>
        </w:rPr>
        <w:t>pursue</w:t>
      </w:r>
      <w:r w:rsidR="00281A56">
        <w:rPr>
          <w:rFonts w:ascii="Cambria" w:hAnsi="Cambria"/>
          <w:sz w:val="20"/>
          <w:szCs w:val="20"/>
        </w:rPr>
        <w:t xml:space="preserve"> an indirect </w:t>
      </w:r>
      <w:r w:rsidR="00281A56" w:rsidRPr="00F44E76">
        <w:rPr>
          <w:rFonts w:ascii="Cambria" w:hAnsi="Cambria"/>
          <w:i/>
          <w:iCs/>
          <w:sz w:val="20"/>
          <w:szCs w:val="20"/>
        </w:rPr>
        <w:t>amparo</w:t>
      </w:r>
      <w:r w:rsidR="00281A56">
        <w:rPr>
          <w:rFonts w:ascii="Cambria" w:hAnsi="Cambria"/>
          <w:sz w:val="20"/>
          <w:szCs w:val="20"/>
        </w:rPr>
        <w:t xml:space="preserve"> remedy, in accordance with</w:t>
      </w:r>
      <w:r w:rsidR="00E277DF" w:rsidRPr="00281A56">
        <w:rPr>
          <w:rFonts w:ascii="Cambria" w:hAnsi="Cambria"/>
          <w:sz w:val="20"/>
          <w:szCs w:val="20"/>
        </w:rPr>
        <w:t xml:space="preserve"> </w:t>
      </w:r>
      <w:r w:rsidR="00705195" w:rsidRPr="00281A56">
        <w:rPr>
          <w:rFonts w:ascii="Cambria" w:hAnsi="Cambria"/>
          <w:sz w:val="20"/>
          <w:szCs w:val="20"/>
        </w:rPr>
        <w:t>Article</w:t>
      </w:r>
      <w:r w:rsidR="00E277DF" w:rsidRPr="00281A56">
        <w:rPr>
          <w:rFonts w:ascii="Cambria" w:hAnsi="Cambria"/>
          <w:sz w:val="20"/>
          <w:szCs w:val="20"/>
        </w:rPr>
        <w:t xml:space="preserve"> 114, VII </w:t>
      </w:r>
      <w:r w:rsidR="00281A56">
        <w:rPr>
          <w:rFonts w:ascii="Cambria" w:hAnsi="Cambria"/>
          <w:sz w:val="20"/>
          <w:szCs w:val="20"/>
        </w:rPr>
        <w:t>of the Law on</w:t>
      </w:r>
      <w:r w:rsidR="00E277DF" w:rsidRPr="00281A56">
        <w:rPr>
          <w:rFonts w:ascii="Cambria" w:hAnsi="Cambria"/>
          <w:sz w:val="20"/>
          <w:szCs w:val="20"/>
        </w:rPr>
        <w:t xml:space="preserve"> </w:t>
      </w:r>
      <w:r w:rsidR="00E277DF" w:rsidRPr="00F44E76">
        <w:rPr>
          <w:rFonts w:ascii="Cambria" w:hAnsi="Cambria"/>
          <w:i/>
          <w:iCs/>
          <w:sz w:val="20"/>
          <w:szCs w:val="20"/>
        </w:rPr>
        <w:t>Amparo</w:t>
      </w:r>
      <w:r w:rsidR="00E277DF" w:rsidRPr="00281A56">
        <w:rPr>
          <w:rFonts w:ascii="Cambria" w:hAnsi="Cambria"/>
          <w:sz w:val="20"/>
          <w:szCs w:val="20"/>
        </w:rPr>
        <w:t xml:space="preserve">. </w:t>
      </w:r>
      <w:r w:rsidR="00281A56" w:rsidRPr="00336E58">
        <w:rPr>
          <w:rFonts w:ascii="Cambria" w:hAnsi="Cambria"/>
          <w:sz w:val="20"/>
          <w:szCs w:val="20"/>
        </w:rPr>
        <w:t xml:space="preserve">The State </w:t>
      </w:r>
      <w:r w:rsidR="00A155EB">
        <w:rPr>
          <w:rFonts w:ascii="Cambria" w:hAnsi="Cambria"/>
          <w:sz w:val="20"/>
          <w:szCs w:val="20"/>
        </w:rPr>
        <w:t>contends</w:t>
      </w:r>
      <w:r w:rsidR="00281A56" w:rsidRPr="00336E58">
        <w:rPr>
          <w:rFonts w:ascii="Cambria" w:hAnsi="Cambria"/>
          <w:sz w:val="20"/>
          <w:szCs w:val="20"/>
        </w:rPr>
        <w:t xml:space="preserve"> that the remedies are effective</w:t>
      </w:r>
      <w:r w:rsidR="00336E58" w:rsidRPr="00336E58">
        <w:rPr>
          <w:rFonts w:ascii="Cambria" w:hAnsi="Cambria"/>
          <w:sz w:val="20"/>
          <w:szCs w:val="20"/>
        </w:rPr>
        <w:t>—an</w:t>
      </w:r>
      <w:r w:rsidR="00EF4A1C" w:rsidRPr="00336E58">
        <w:rPr>
          <w:rFonts w:ascii="Cambria" w:hAnsi="Cambria"/>
          <w:sz w:val="20"/>
          <w:szCs w:val="20"/>
        </w:rPr>
        <w:t xml:space="preserve"> appeal resolved the petitioner’s first</w:t>
      </w:r>
      <w:r w:rsidR="00336E58" w:rsidRPr="00336E58">
        <w:rPr>
          <w:rFonts w:ascii="Cambria" w:hAnsi="Cambria"/>
          <w:sz w:val="20"/>
          <w:szCs w:val="20"/>
        </w:rPr>
        <w:t xml:space="preserve"> </w:t>
      </w:r>
      <w:r w:rsidR="00E268A8">
        <w:rPr>
          <w:rFonts w:ascii="Cambria" w:hAnsi="Cambria"/>
          <w:sz w:val="20"/>
          <w:szCs w:val="20"/>
        </w:rPr>
        <w:t>dispute</w:t>
      </w:r>
      <w:r w:rsidR="00DE0F3E">
        <w:rPr>
          <w:rFonts w:ascii="Cambria" w:hAnsi="Cambria"/>
          <w:sz w:val="20"/>
          <w:szCs w:val="20"/>
        </w:rPr>
        <w:t xml:space="preserve">, </w:t>
      </w:r>
      <w:r w:rsidR="00336E58">
        <w:rPr>
          <w:rFonts w:ascii="Cambria" w:hAnsi="Cambria"/>
          <w:sz w:val="20"/>
          <w:szCs w:val="20"/>
        </w:rPr>
        <w:t>and the</w:t>
      </w:r>
      <w:r w:rsidR="009F1BED">
        <w:rPr>
          <w:rFonts w:ascii="Cambria" w:hAnsi="Cambria"/>
          <w:sz w:val="20"/>
          <w:szCs w:val="20"/>
        </w:rPr>
        <w:t xml:space="preserve"> IACHR has recognized the</w:t>
      </w:r>
      <w:r w:rsidR="00336E58">
        <w:rPr>
          <w:rFonts w:ascii="Cambria" w:hAnsi="Cambria"/>
          <w:sz w:val="20"/>
          <w:szCs w:val="20"/>
        </w:rPr>
        <w:t xml:space="preserve"> </w:t>
      </w:r>
      <w:r w:rsidR="00336E58" w:rsidRPr="00E268A8">
        <w:rPr>
          <w:rFonts w:ascii="Cambria" w:hAnsi="Cambria"/>
          <w:i/>
          <w:iCs/>
          <w:sz w:val="20"/>
          <w:szCs w:val="20"/>
        </w:rPr>
        <w:t>amparo</w:t>
      </w:r>
      <w:r w:rsidR="00336E58">
        <w:rPr>
          <w:rFonts w:ascii="Cambria" w:hAnsi="Cambria"/>
          <w:sz w:val="20"/>
          <w:szCs w:val="20"/>
        </w:rPr>
        <w:t xml:space="preserve"> remedy</w:t>
      </w:r>
      <w:r w:rsidR="00125FBB">
        <w:rPr>
          <w:rFonts w:ascii="Cambria" w:hAnsi="Cambria"/>
          <w:sz w:val="20"/>
          <w:szCs w:val="20"/>
        </w:rPr>
        <w:t xml:space="preserve"> as being effective</w:t>
      </w:r>
      <w:r w:rsidR="00E277DF" w:rsidRPr="00336E58">
        <w:rPr>
          <w:rFonts w:ascii="Cambria" w:hAnsi="Cambria"/>
          <w:sz w:val="20"/>
          <w:szCs w:val="20"/>
        </w:rPr>
        <w:t xml:space="preserve">. </w:t>
      </w:r>
      <w:r w:rsidR="00C93960" w:rsidRPr="00C93960">
        <w:rPr>
          <w:rFonts w:ascii="Cambria" w:hAnsi="Cambria"/>
          <w:sz w:val="20"/>
          <w:szCs w:val="20"/>
        </w:rPr>
        <w:t xml:space="preserve">The State points out that the petition </w:t>
      </w:r>
      <w:r w:rsidR="00887337">
        <w:rPr>
          <w:rFonts w:ascii="Cambria" w:hAnsi="Cambria"/>
          <w:sz w:val="20"/>
          <w:szCs w:val="20"/>
        </w:rPr>
        <w:t>was</w:t>
      </w:r>
      <w:r w:rsidR="00C93960" w:rsidRPr="00C93960">
        <w:rPr>
          <w:rFonts w:ascii="Cambria" w:hAnsi="Cambria"/>
          <w:sz w:val="20"/>
          <w:szCs w:val="20"/>
        </w:rPr>
        <w:t xml:space="preserve"> lodged </w:t>
      </w:r>
      <w:r w:rsidR="006C1434">
        <w:rPr>
          <w:rFonts w:ascii="Cambria" w:hAnsi="Cambria"/>
          <w:sz w:val="20"/>
          <w:szCs w:val="20"/>
        </w:rPr>
        <w:t>before the</w:t>
      </w:r>
      <w:r w:rsidR="00C93960" w:rsidRPr="00C93960">
        <w:rPr>
          <w:rFonts w:ascii="Cambria" w:hAnsi="Cambria"/>
          <w:sz w:val="20"/>
          <w:szCs w:val="20"/>
        </w:rPr>
        <w:t xml:space="preserve"> preliminary inquiry </w:t>
      </w:r>
      <w:r w:rsidR="006C1434">
        <w:rPr>
          <w:rFonts w:ascii="Cambria" w:hAnsi="Cambria"/>
          <w:sz w:val="20"/>
          <w:szCs w:val="20"/>
        </w:rPr>
        <w:t xml:space="preserve">had </w:t>
      </w:r>
      <w:r w:rsidR="00C93960" w:rsidRPr="00C93960">
        <w:rPr>
          <w:rFonts w:ascii="Cambria" w:hAnsi="Cambria"/>
          <w:sz w:val="20"/>
          <w:szCs w:val="20"/>
        </w:rPr>
        <w:t>concluded</w:t>
      </w:r>
      <w:r w:rsidR="00E7631C">
        <w:rPr>
          <w:rFonts w:ascii="Cambria" w:hAnsi="Cambria"/>
          <w:sz w:val="20"/>
          <w:szCs w:val="20"/>
        </w:rPr>
        <w:t xml:space="preserve"> insofar as</w:t>
      </w:r>
      <w:r w:rsidR="00887337">
        <w:rPr>
          <w:rFonts w:ascii="Cambria" w:hAnsi="Cambria"/>
          <w:sz w:val="20"/>
          <w:szCs w:val="20"/>
        </w:rPr>
        <w:t xml:space="preserve"> </w:t>
      </w:r>
      <w:r w:rsidR="00C93960">
        <w:rPr>
          <w:rFonts w:ascii="Cambria" w:hAnsi="Cambria"/>
          <w:sz w:val="20"/>
          <w:szCs w:val="20"/>
        </w:rPr>
        <w:t xml:space="preserve">the criminal </w:t>
      </w:r>
      <w:r w:rsidR="00334031">
        <w:rPr>
          <w:rFonts w:ascii="Cambria" w:hAnsi="Cambria"/>
          <w:sz w:val="20"/>
          <w:szCs w:val="20"/>
        </w:rPr>
        <w:t>complaint</w:t>
      </w:r>
      <w:r w:rsidR="00C93960">
        <w:rPr>
          <w:rFonts w:ascii="Cambria" w:hAnsi="Cambria"/>
          <w:sz w:val="20"/>
          <w:szCs w:val="20"/>
        </w:rPr>
        <w:t xml:space="preserve"> </w:t>
      </w:r>
      <w:r w:rsidR="00334031">
        <w:rPr>
          <w:rFonts w:ascii="Cambria" w:hAnsi="Cambria"/>
          <w:sz w:val="20"/>
          <w:szCs w:val="20"/>
        </w:rPr>
        <w:t>filed</w:t>
      </w:r>
      <w:r w:rsidR="00C93960">
        <w:rPr>
          <w:rFonts w:ascii="Cambria" w:hAnsi="Cambria"/>
          <w:sz w:val="20"/>
          <w:szCs w:val="20"/>
        </w:rPr>
        <w:t xml:space="preserve"> by the petitioner </w:t>
      </w:r>
      <w:r w:rsidR="00E7631C">
        <w:rPr>
          <w:rFonts w:ascii="Cambria" w:hAnsi="Cambria"/>
          <w:sz w:val="20"/>
          <w:szCs w:val="20"/>
        </w:rPr>
        <w:t>was</w:t>
      </w:r>
      <w:r w:rsidR="00C93960">
        <w:rPr>
          <w:rFonts w:ascii="Cambria" w:hAnsi="Cambria"/>
          <w:sz w:val="20"/>
          <w:szCs w:val="20"/>
        </w:rPr>
        <w:t xml:space="preserve"> settled on September</w:t>
      </w:r>
      <w:r w:rsidR="00E277DF" w:rsidRPr="00C93960">
        <w:rPr>
          <w:rFonts w:ascii="Cambria" w:hAnsi="Cambria"/>
          <w:sz w:val="20"/>
          <w:szCs w:val="20"/>
        </w:rPr>
        <w:t xml:space="preserve"> 25</w:t>
      </w:r>
      <w:r w:rsidR="00C93960">
        <w:rPr>
          <w:rFonts w:ascii="Cambria" w:hAnsi="Cambria"/>
          <w:sz w:val="20"/>
          <w:szCs w:val="20"/>
        </w:rPr>
        <w:t>,</w:t>
      </w:r>
      <w:r w:rsidR="00E277DF" w:rsidRPr="00C93960">
        <w:rPr>
          <w:rFonts w:ascii="Cambria" w:hAnsi="Cambria"/>
          <w:sz w:val="20"/>
          <w:szCs w:val="20"/>
        </w:rPr>
        <w:t xml:space="preserve"> 2011. </w:t>
      </w:r>
    </w:p>
    <w:p w:rsidR="00EE3466" w:rsidRPr="008A7F90" w:rsidRDefault="00BA74D2"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AA428A">
        <w:rPr>
          <w:rFonts w:ascii="Cambria" w:hAnsi="Cambria"/>
          <w:sz w:val="20"/>
          <w:szCs w:val="20"/>
        </w:rPr>
        <w:t>In this respect</w:t>
      </w:r>
      <w:r w:rsidR="00B25145" w:rsidRPr="00AA428A">
        <w:rPr>
          <w:rFonts w:ascii="Cambria" w:hAnsi="Cambria"/>
          <w:sz w:val="20"/>
          <w:szCs w:val="20"/>
        </w:rPr>
        <w:t xml:space="preserve">, </w:t>
      </w:r>
      <w:r w:rsidRPr="00AA428A">
        <w:rPr>
          <w:rFonts w:ascii="Cambria" w:hAnsi="Cambria"/>
          <w:sz w:val="20"/>
          <w:szCs w:val="20"/>
        </w:rPr>
        <w:t>the Commission</w:t>
      </w:r>
      <w:r w:rsidR="00B25145" w:rsidRPr="00AA428A">
        <w:rPr>
          <w:rFonts w:ascii="Cambria" w:hAnsi="Cambria"/>
          <w:sz w:val="20"/>
          <w:szCs w:val="20"/>
        </w:rPr>
        <w:t xml:space="preserve"> </w:t>
      </w:r>
      <w:r w:rsidR="00AA428A" w:rsidRPr="00AA428A">
        <w:rPr>
          <w:rFonts w:ascii="Cambria" w:hAnsi="Cambria"/>
          <w:sz w:val="20"/>
          <w:szCs w:val="20"/>
        </w:rPr>
        <w:t xml:space="preserve">notes that </w:t>
      </w:r>
      <w:r w:rsidR="005C7AA2">
        <w:rPr>
          <w:rFonts w:ascii="Cambria" w:hAnsi="Cambria"/>
          <w:sz w:val="20"/>
          <w:szCs w:val="20"/>
        </w:rPr>
        <w:t xml:space="preserve">the </w:t>
      </w:r>
      <w:r w:rsidR="00AA428A" w:rsidRPr="00AA428A">
        <w:rPr>
          <w:rFonts w:ascii="Cambria" w:hAnsi="Cambria"/>
          <w:sz w:val="20"/>
          <w:szCs w:val="20"/>
        </w:rPr>
        <w:t xml:space="preserve">rule </w:t>
      </w:r>
      <w:r w:rsidR="008A7F90">
        <w:rPr>
          <w:rFonts w:ascii="Cambria" w:hAnsi="Cambria"/>
          <w:sz w:val="20"/>
          <w:szCs w:val="20"/>
        </w:rPr>
        <w:t>on the exhaustion of</w:t>
      </w:r>
      <w:r w:rsidR="00AA428A" w:rsidRPr="00AA428A">
        <w:rPr>
          <w:rFonts w:ascii="Cambria" w:hAnsi="Cambria"/>
          <w:sz w:val="20"/>
          <w:szCs w:val="20"/>
        </w:rPr>
        <w:t xml:space="preserve"> remedies </w:t>
      </w:r>
      <w:r w:rsidR="008A7F90">
        <w:rPr>
          <w:rFonts w:ascii="Cambria" w:hAnsi="Cambria"/>
          <w:sz w:val="20"/>
          <w:szCs w:val="20"/>
        </w:rPr>
        <w:t>provided by</w:t>
      </w:r>
      <w:r w:rsidR="00B25145" w:rsidRPr="00AA428A">
        <w:rPr>
          <w:rFonts w:ascii="Cambria" w:hAnsi="Cambria"/>
          <w:sz w:val="20"/>
          <w:szCs w:val="20"/>
        </w:rPr>
        <w:t xml:space="preserve"> </w:t>
      </w:r>
      <w:r w:rsidR="00705195" w:rsidRPr="00AA428A">
        <w:rPr>
          <w:rFonts w:ascii="Cambria" w:hAnsi="Cambria" w:cs="Calibri"/>
          <w:sz w:val="20"/>
          <w:szCs w:val="20"/>
        </w:rPr>
        <w:t>Article</w:t>
      </w:r>
      <w:r w:rsidR="00AA428A">
        <w:rPr>
          <w:rFonts w:ascii="Cambria" w:hAnsi="Cambria" w:cs="Calibri"/>
          <w:sz w:val="20"/>
          <w:szCs w:val="20"/>
        </w:rPr>
        <w:t> </w:t>
      </w:r>
      <w:r w:rsidR="00B25145" w:rsidRPr="00AA428A">
        <w:rPr>
          <w:rFonts w:ascii="Cambria" w:hAnsi="Cambria" w:cs="Calibri"/>
          <w:sz w:val="20"/>
          <w:szCs w:val="20"/>
        </w:rPr>
        <w:t>46</w:t>
      </w:r>
      <w:r w:rsidR="0031165F" w:rsidRPr="00AA428A">
        <w:rPr>
          <w:rFonts w:ascii="Cambria" w:hAnsi="Cambria" w:cs="Calibri"/>
          <w:sz w:val="20"/>
          <w:szCs w:val="20"/>
        </w:rPr>
        <w:t>(</w:t>
      </w:r>
      <w:r w:rsidR="00B25145" w:rsidRPr="00AA428A">
        <w:rPr>
          <w:rFonts w:ascii="Cambria" w:hAnsi="Cambria" w:cs="Calibri"/>
          <w:sz w:val="20"/>
          <w:szCs w:val="20"/>
        </w:rPr>
        <w:t>1</w:t>
      </w:r>
      <w:r w:rsidR="0031165F" w:rsidRPr="00AA428A">
        <w:rPr>
          <w:rFonts w:ascii="Cambria" w:hAnsi="Cambria" w:cs="Calibri"/>
          <w:sz w:val="20"/>
          <w:szCs w:val="20"/>
        </w:rPr>
        <w:t>)(</w:t>
      </w:r>
      <w:r w:rsidR="00B25145" w:rsidRPr="00AA428A">
        <w:rPr>
          <w:rFonts w:ascii="Cambria" w:hAnsi="Cambria" w:cs="Calibri"/>
          <w:sz w:val="20"/>
          <w:szCs w:val="20"/>
        </w:rPr>
        <w:t>a</w:t>
      </w:r>
      <w:r w:rsidR="0031165F" w:rsidRPr="00AA428A">
        <w:rPr>
          <w:rFonts w:ascii="Cambria" w:hAnsi="Cambria" w:cs="Calibri"/>
          <w:sz w:val="20"/>
          <w:szCs w:val="20"/>
        </w:rPr>
        <w:t>)</w:t>
      </w:r>
      <w:r w:rsidR="00B25145" w:rsidRPr="00AA428A">
        <w:rPr>
          <w:rFonts w:ascii="Cambria" w:hAnsi="Cambria" w:cs="Calibri"/>
          <w:sz w:val="20"/>
          <w:szCs w:val="20"/>
        </w:rPr>
        <w:t xml:space="preserve"> </w:t>
      </w:r>
      <w:r w:rsidR="0031165F" w:rsidRPr="00AA428A">
        <w:rPr>
          <w:rFonts w:ascii="Cambria" w:hAnsi="Cambria" w:cs="Calibri"/>
          <w:sz w:val="20"/>
          <w:szCs w:val="20"/>
        </w:rPr>
        <w:t>of the American Convention</w:t>
      </w:r>
      <w:r w:rsidR="00AA428A">
        <w:rPr>
          <w:rFonts w:ascii="Cambria" w:hAnsi="Cambria" w:cs="Calibri"/>
          <w:sz w:val="20"/>
          <w:szCs w:val="20"/>
        </w:rPr>
        <w:t xml:space="preserve"> </w:t>
      </w:r>
      <w:r w:rsidR="008A7F90">
        <w:rPr>
          <w:rFonts w:ascii="Cambria" w:hAnsi="Cambria" w:cs="Calibri"/>
          <w:sz w:val="20"/>
          <w:szCs w:val="20"/>
        </w:rPr>
        <w:t>establishes</w:t>
      </w:r>
      <w:r w:rsidR="00AA428A">
        <w:rPr>
          <w:rFonts w:ascii="Cambria" w:hAnsi="Cambria" w:cs="Calibri"/>
          <w:sz w:val="20"/>
          <w:szCs w:val="20"/>
        </w:rPr>
        <w:t xml:space="preserve"> that remedies </w:t>
      </w:r>
      <w:r w:rsidR="008A7F90">
        <w:rPr>
          <w:rFonts w:ascii="Cambria" w:hAnsi="Cambria" w:cs="Calibri"/>
          <w:sz w:val="20"/>
          <w:szCs w:val="20"/>
        </w:rPr>
        <w:t xml:space="preserve">generally </w:t>
      </w:r>
      <w:r w:rsidR="00AA428A">
        <w:rPr>
          <w:rFonts w:ascii="Cambria" w:hAnsi="Cambria" w:cs="Calibri"/>
          <w:sz w:val="20"/>
          <w:szCs w:val="20"/>
        </w:rPr>
        <w:t>available</w:t>
      </w:r>
      <w:r w:rsidR="008A7F90">
        <w:rPr>
          <w:rFonts w:ascii="Cambria" w:hAnsi="Cambria" w:cs="Calibri"/>
          <w:sz w:val="20"/>
          <w:szCs w:val="20"/>
        </w:rPr>
        <w:t xml:space="preserve"> and appropriate in</w:t>
      </w:r>
      <w:r w:rsidR="00AA428A">
        <w:rPr>
          <w:rFonts w:ascii="Cambria" w:hAnsi="Cambria" w:cs="Calibri"/>
          <w:sz w:val="20"/>
          <w:szCs w:val="20"/>
        </w:rPr>
        <w:t xml:space="preserve"> </w:t>
      </w:r>
      <w:r w:rsidR="008A7F90">
        <w:rPr>
          <w:rFonts w:ascii="Cambria" w:hAnsi="Cambria" w:cs="Calibri"/>
          <w:sz w:val="20"/>
          <w:szCs w:val="20"/>
        </w:rPr>
        <w:t>the domestic legal system</w:t>
      </w:r>
      <w:r w:rsidR="00B25145" w:rsidRPr="00AA428A">
        <w:rPr>
          <w:rFonts w:ascii="Cambria" w:hAnsi="Cambria" w:cs="Calibri"/>
          <w:sz w:val="20"/>
          <w:szCs w:val="20"/>
        </w:rPr>
        <w:t xml:space="preserve"> </w:t>
      </w:r>
      <w:r w:rsidR="00AA428A">
        <w:rPr>
          <w:rFonts w:ascii="Cambria" w:hAnsi="Cambria" w:cs="Calibri"/>
          <w:sz w:val="20"/>
          <w:szCs w:val="20"/>
        </w:rPr>
        <w:t xml:space="preserve">must </w:t>
      </w:r>
      <w:r w:rsidR="008A7F90">
        <w:rPr>
          <w:rFonts w:ascii="Cambria" w:hAnsi="Cambria" w:cs="Calibri"/>
          <w:sz w:val="20"/>
          <w:szCs w:val="20"/>
        </w:rPr>
        <w:t xml:space="preserve">be pursued </w:t>
      </w:r>
      <w:r w:rsidR="00AA428A">
        <w:rPr>
          <w:rFonts w:ascii="Cambria" w:hAnsi="Cambria" w:cs="Calibri"/>
          <w:sz w:val="20"/>
          <w:szCs w:val="20"/>
        </w:rPr>
        <w:t>first</w:t>
      </w:r>
      <w:r w:rsidR="00B25145" w:rsidRPr="00AA428A">
        <w:rPr>
          <w:rFonts w:ascii="Cambria" w:hAnsi="Cambria" w:cs="Calibri"/>
          <w:sz w:val="20"/>
          <w:szCs w:val="20"/>
        </w:rPr>
        <w:t xml:space="preserve">. </w:t>
      </w:r>
      <w:r w:rsidR="00AA428A" w:rsidRPr="008A7F90">
        <w:rPr>
          <w:rFonts w:ascii="Cambria" w:hAnsi="Cambria" w:cs="Calibri"/>
          <w:sz w:val="20"/>
          <w:szCs w:val="20"/>
        </w:rPr>
        <w:t>Such remedies must be secure enough</w:t>
      </w:r>
      <w:r w:rsidR="008A7F90">
        <w:rPr>
          <w:rFonts w:ascii="Cambria" w:hAnsi="Cambria" w:cs="Calibri"/>
          <w:sz w:val="20"/>
          <w:szCs w:val="20"/>
        </w:rPr>
        <w:t>,</w:t>
      </w:r>
      <w:r w:rsidR="005C7AA2" w:rsidRPr="008A7F90">
        <w:rPr>
          <w:rFonts w:ascii="Cambria" w:hAnsi="Cambria" w:cs="Calibri"/>
          <w:sz w:val="20"/>
          <w:szCs w:val="20"/>
        </w:rPr>
        <w:t xml:space="preserve"> both formally and materially</w:t>
      </w:r>
      <w:r w:rsidR="008A7F90">
        <w:rPr>
          <w:rFonts w:ascii="Cambria" w:hAnsi="Cambria" w:cs="Calibri"/>
          <w:sz w:val="20"/>
          <w:szCs w:val="20"/>
        </w:rPr>
        <w:t>; that is</w:t>
      </w:r>
      <w:r w:rsidR="005C7AA2" w:rsidRPr="008A7F90">
        <w:rPr>
          <w:rFonts w:ascii="Cambria" w:hAnsi="Cambria" w:cs="Calibri"/>
          <w:sz w:val="20"/>
          <w:szCs w:val="20"/>
        </w:rPr>
        <w:t xml:space="preserve">, </w:t>
      </w:r>
      <w:r w:rsidR="008A7F90" w:rsidRPr="008A7F90">
        <w:rPr>
          <w:rFonts w:ascii="Cambria" w:hAnsi="Cambria" w:cs="Calibri"/>
          <w:sz w:val="20"/>
          <w:szCs w:val="20"/>
        </w:rPr>
        <w:t>acce</w:t>
      </w:r>
      <w:r w:rsidR="008A7F90">
        <w:rPr>
          <w:rFonts w:ascii="Cambria" w:hAnsi="Cambria" w:cs="Calibri"/>
          <w:sz w:val="20"/>
          <w:szCs w:val="20"/>
        </w:rPr>
        <w:t xml:space="preserve">ssible and effective in resolving the situation in question. </w:t>
      </w:r>
      <w:r w:rsidR="008A7F90" w:rsidRPr="008A7F90">
        <w:rPr>
          <w:rFonts w:ascii="Cambria" w:hAnsi="Cambria" w:cs="Calibri"/>
          <w:sz w:val="20"/>
          <w:szCs w:val="20"/>
        </w:rPr>
        <w:t>The</w:t>
      </w:r>
      <w:r w:rsidR="006A6B97" w:rsidRPr="008A7F90">
        <w:rPr>
          <w:rFonts w:ascii="Cambria" w:hAnsi="Cambria" w:cs="Calibri"/>
          <w:sz w:val="20"/>
          <w:szCs w:val="20"/>
        </w:rPr>
        <w:t xml:space="preserve"> IACHR</w:t>
      </w:r>
      <w:r w:rsidR="00B25145" w:rsidRPr="008A7F90">
        <w:rPr>
          <w:rFonts w:ascii="Cambria" w:hAnsi="Cambria" w:cs="Calibri"/>
          <w:sz w:val="20"/>
          <w:szCs w:val="20"/>
        </w:rPr>
        <w:t xml:space="preserve"> ha</w:t>
      </w:r>
      <w:r w:rsidR="008A7F90" w:rsidRPr="008A7F90">
        <w:rPr>
          <w:rFonts w:ascii="Cambria" w:hAnsi="Cambria" w:cs="Calibri"/>
          <w:sz w:val="20"/>
          <w:szCs w:val="20"/>
        </w:rPr>
        <w:t xml:space="preserve">s established that the requirement to exhaust all domestic remedies does not necessarily mean that alleged victims are obligated to exhaust all </w:t>
      </w:r>
      <w:r w:rsidR="008A7F90">
        <w:rPr>
          <w:rFonts w:ascii="Cambria" w:hAnsi="Cambria" w:cs="Calibri"/>
          <w:sz w:val="20"/>
          <w:szCs w:val="20"/>
        </w:rPr>
        <w:t xml:space="preserve">remedies at their disposal. </w:t>
      </w:r>
      <w:r w:rsidR="008A7F90" w:rsidRPr="008A7F90">
        <w:rPr>
          <w:rFonts w:ascii="Cambria" w:hAnsi="Cambria" w:cs="Calibri"/>
          <w:sz w:val="20"/>
          <w:szCs w:val="20"/>
        </w:rPr>
        <w:t>If an alleged victim pursued the matter throug</w:t>
      </w:r>
      <w:r w:rsidR="008A7F90">
        <w:rPr>
          <w:rFonts w:ascii="Cambria" w:hAnsi="Cambria" w:cs="Calibri"/>
          <w:sz w:val="20"/>
          <w:szCs w:val="20"/>
        </w:rPr>
        <w:t>h</w:t>
      </w:r>
      <w:r w:rsidR="008A7F90" w:rsidRPr="008A7F90">
        <w:rPr>
          <w:rFonts w:ascii="Cambria" w:hAnsi="Cambria" w:cs="Calibri"/>
          <w:sz w:val="20"/>
          <w:szCs w:val="20"/>
        </w:rPr>
        <w:t xml:space="preserve"> one of the </w:t>
      </w:r>
      <w:r w:rsidR="008A7F90" w:rsidRPr="008A7F90">
        <w:rPr>
          <w:rFonts w:ascii="Cambria" w:hAnsi="Cambria" w:cs="Calibri"/>
          <w:sz w:val="20"/>
          <w:szCs w:val="20"/>
        </w:rPr>
        <w:lastRenderedPageBreak/>
        <w:t>valid and appropriate options in accordance with the domestic legal system, and the State had the opportunity</w:t>
      </w:r>
      <w:r w:rsidR="00B25145" w:rsidRPr="008A7F90">
        <w:rPr>
          <w:rFonts w:ascii="Cambria" w:hAnsi="Cambria" w:cs="Calibri"/>
          <w:sz w:val="20"/>
          <w:szCs w:val="20"/>
        </w:rPr>
        <w:t xml:space="preserve"> </w:t>
      </w:r>
      <w:r w:rsidR="008A7F90">
        <w:rPr>
          <w:rFonts w:ascii="Cambria" w:hAnsi="Cambria" w:cs="Calibri"/>
          <w:sz w:val="20"/>
          <w:szCs w:val="20"/>
        </w:rPr>
        <w:t>to remedy the matter in its jurisdiction, the objective of international law has been achieved</w:t>
      </w:r>
      <w:r w:rsidR="00291FB8" w:rsidRPr="008A7F90">
        <w:rPr>
          <w:rFonts w:ascii="Cambria" w:hAnsi="Cambria" w:cs="Calibri"/>
          <w:sz w:val="20"/>
          <w:szCs w:val="20"/>
        </w:rPr>
        <w:t>.</w:t>
      </w:r>
      <w:r w:rsidR="00B25145" w:rsidRPr="00705195">
        <w:rPr>
          <w:rStyle w:val="FootnoteReference"/>
          <w:rFonts w:ascii="Cambria" w:hAnsi="Cambria" w:cs="Calibri"/>
          <w:sz w:val="20"/>
          <w:szCs w:val="20"/>
        </w:rPr>
        <w:footnoteReference w:id="7"/>
      </w:r>
    </w:p>
    <w:p w:rsidR="00EE3466" w:rsidRPr="00121173" w:rsidRDefault="00090FB9"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3276B">
        <w:rPr>
          <w:rFonts w:ascii="Cambria" w:hAnsi="Cambria"/>
          <w:sz w:val="20"/>
          <w:szCs w:val="20"/>
        </w:rPr>
        <w:t>In the instant case, the petitioner sought, in the domestic system, to have the perpetrators of the incident against her daughter, the alleged victim, held accountable, and to that end filed a complaint with the Public Prosecution Ministry</w:t>
      </w:r>
      <w:r w:rsidR="0003276B">
        <w:rPr>
          <w:rFonts w:ascii="Cambria" w:hAnsi="Cambria"/>
          <w:sz w:val="20"/>
          <w:szCs w:val="20"/>
        </w:rPr>
        <w:t xml:space="preserve">. </w:t>
      </w:r>
      <w:r w:rsidR="00B406CF">
        <w:rPr>
          <w:rFonts w:ascii="Cambria" w:hAnsi="Cambria"/>
          <w:sz w:val="20"/>
          <w:szCs w:val="20"/>
        </w:rPr>
        <w:t>The</w:t>
      </w:r>
      <w:r w:rsidR="0003276B" w:rsidRPr="0003276B">
        <w:rPr>
          <w:rFonts w:ascii="Cambria" w:hAnsi="Cambria"/>
          <w:sz w:val="20"/>
          <w:szCs w:val="20"/>
        </w:rPr>
        <w:t xml:space="preserve"> complaint was archived</w:t>
      </w:r>
      <w:r w:rsidR="00B406CF">
        <w:rPr>
          <w:rFonts w:ascii="Cambria" w:hAnsi="Cambria"/>
          <w:sz w:val="20"/>
          <w:szCs w:val="20"/>
        </w:rPr>
        <w:t xml:space="preserve"> initially</w:t>
      </w:r>
      <w:r w:rsidR="0003276B" w:rsidRPr="0003276B">
        <w:rPr>
          <w:rFonts w:ascii="Cambria" w:hAnsi="Cambria"/>
          <w:sz w:val="20"/>
          <w:szCs w:val="20"/>
        </w:rPr>
        <w:t>, but after a new request by the petitioner, it wa</w:t>
      </w:r>
      <w:r w:rsidR="0003276B">
        <w:rPr>
          <w:rFonts w:ascii="Cambria" w:hAnsi="Cambria"/>
          <w:sz w:val="20"/>
          <w:szCs w:val="20"/>
        </w:rPr>
        <w:t xml:space="preserve">s reinstated. </w:t>
      </w:r>
      <w:r w:rsidR="0003276B" w:rsidRPr="0003276B">
        <w:rPr>
          <w:rFonts w:ascii="Cambria" w:hAnsi="Cambria"/>
          <w:sz w:val="20"/>
          <w:szCs w:val="20"/>
        </w:rPr>
        <w:t>After the complaint was reinstated, a determination was made that there was not enough evidence to prove defamation and so</w:t>
      </w:r>
      <w:r w:rsidR="0003276B">
        <w:rPr>
          <w:rFonts w:ascii="Cambria" w:hAnsi="Cambria"/>
          <w:sz w:val="20"/>
          <w:szCs w:val="20"/>
        </w:rPr>
        <w:t xml:space="preserve"> no charges were brought. </w:t>
      </w:r>
      <w:r w:rsidR="0003276B" w:rsidRPr="0003276B">
        <w:rPr>
          <w:rFonts w:ascii="Cambria" w:hAnsi="Cambria"/>
          <w:sz w:val="20"/>
          <w:szCs w:val="20"/>
        </w:rPr>
        <w:t xml:space="preserve">The Commission notes that even though the representatives of the alleged victim </w:t>
      </w:r>
      <w:r w:rsidR="00296DB4">
        <w:rPr>
          <w:rFonts w:ascii="Cambria" w:hAnsi="Cambria"/>
          <w:sz w:val="20"/>
          <w:szCs w:val="20"/>
        </w:rPr>
        <w:t>did</w:t>
      </w:r>
      <w:r w:rsidR="0003276B" w:rsidRPr="0003276B">
        <w:rPr>
          <w:rFonts w:ascii="Cambria" w:hAnsi="Cambria"/>
          <w:sz w:val="20"/>
          <w:szCs w:val="20"/>
        </w:rPr>
        <w:t xml:space="preserve"> not appeal </w:t>
      </w:r>
      <w:r w:rsidR="00296DB4">
        <w:rPr>
          <w:rFonts w:ascii="Cambria" w:hAnsi="Cambria"/>
          <w:sz w:val="20"/>
          <w:szCs w:val="20"/>
        </w:rPr>
        <w:t>that</w:t>
      </w:r>
      <w:r w:rsidR="0003276B" w:rsidRPr="0003276B">
        <w:rPr>
          <w:rFonts w:ascii="Cambria" w:hAnsi="Cambria"/>
          <w:sz w:val="20"/>
          <w:szCs w:val="20"/>
        </w:rPr>
        <w:t xml:space="preserve"> decision</w:t>
      </w:r>
      <w:r w:rsidR="0003276B">
        <w:rPr>
          <w:rFonts w:ascii="Cambria" w:hAnsi="Cambria"/>
          <w:sz w:val="20"/>
          <w:szCs w:val="20"/>
        </w:rPr>
        <w:t>, the instant case involves the alleged violation of the rights of a 14</w:t>
      </w:r>
      <w:r w:rsidR="0039265E">
        <w:rPr>
          <w:rFonts w:ascii="Cambria" w:hAnsi="Cambria"/>
          <w:sz w:val="20"/>
          <w:szCs w:val="20"/>
        </w:rPr>
        <w:t>-</w:t>
      </w:r>
      <w:r w:rsidR="0003276B">
        <w:rPr>
          <w:rFonts w:ascii="Cambria" w:hAnsi="Cambria"/>
          <w:sz w:val="20"/>
          <w:szCs w:val="20"/>
        </w:rPr>
        <w:t>year-old girl</w:t>
      </w:r>
      <w:r w:rsidR="00121173">
        <w:rPr>
          <w:rFonts w:ascii="Cambria" w:hAnsi="Cambria"/>
          <w:sz w:val="20"/>
          <w:szCs w:val="20"/>
        </w:rPr>
        <w:t xml:space="preserve"> and that the Office of the Prosecutor for</w:t>
      </w:r>
      <w:r w:rsidR="00190332">
        <w:rPr>
          <w:rFonts w:ascii="Cambria" w:hAnsi="Cambria"/>
          <w:sz w:val="20"/>
          <w:szCs w:val="20"/>
        </w:rPr>
        <w:t xml:space="preserve"> the Protection of</w:t>
      </w:r>
      <w:r w:rsidR="00121173">
        <w:rPr>
          <w:rFonts w:ascii="Cambria" w:hAnsi="Cambria"/>
          <w:sz w:val="20"/>
          <w:szCs w:val="20"/>
        </w:rPr>
        <w:t xml:space="preserve"> Children and Adolescents failed to open an </w:t>
      </w:r>
      <w:r w:rsidR="00121173" w:rsidRPr="005422C5">
        <w:rPr>
          <w:rFonts w:ascii="Cambria" w:hAnsi="Cambria"/>
          <w:i/>
          <w:iCs/>
          <w:sz w:val="20"/>
          <w:szCs w:val="20"/>
        </w:rPr>
        <w:t>ex officio</w:t>
      </w:r>
      <w:r w:rsidR="00121173">
        <w:rPr>
          <w:rFonts w:ascii="Cambria" w:hAnsi="Cambria"/>
          <w:sz w:val="20"/>
          <w:szCs w:val="20"/>
        </w:rPr>
        <w:t xml:space="preserve"> investigation into the violation of the alleged victim’s </w:t>
      </w:r>
      <w:r w:rsidR="00296DB4">
        <w:rPr>
          <w:rFonts w:ascii="Cambria" w:hAnsi="Cambria"/>
          <w:sz w:val="20"/>
          <w:szCs w:val="20"/>
        </w:rPr>
        <w:t>physical</w:t>
      </w:r>
      <w:r w:rsidR="00121173">
        <w:rPr>
          <w:rFonts w:ascii="Cambria" w:hAnsi="Cambria"/>
          <w:sz w:val="20"/>
          <w:szCs w:val="20"/>
        </w:rPr>
        <w:t xml:space="preserve"> integrity</w:t>
      </w:r>
      <w:r w:rsidR="006B64F6" w:rsidRPr="00121173">
        <w:rPr>
          <w:rFonts w:ascii="Cambria" w:hAnsi="Cambria"/>
          <w:sz w:val="20"/>
          <w:szCs w:val="20"/>
        </w:rPr>
        <w:t>.</w:t>
      </w:r>
    </w:p>
    <w:p w:rsidR="00EE3466" w:rsidRPr="00E65DF7" w:rsidRDefault="00687A81"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D9292B">
        <w:rPr>
          <w:rFonts w:asciiTheme="majorHAnsi" w:hAnsiTheme="majorHAnsi"/>
          <w:sz w:val="20"/>
          <w:szCs w:val="20"/>
        </w:rPr>
        <w:t>In this connection</w:t>
      </w:r>
      <w:r w:rsidR="00E44275" w:rsidRPr="00D9292B">
        <w:rPr>
          <w:rFonts w:asciiTheme="majorHAnsi" w:hAnsiTheme="majorHAnsi"/>
          <w:sz w:val="20"/>
          <w:szCs w:val="20"/>
        </w:rPr>
        <w:t xml:space="preserve">, </w:t>
      </w:r>
      <w:r w:rsidR="006A6B97" w:rsidRPr="00D9292B">
        <w:rPr>
          <w:rFonts w:asciiTheme="majorHAnsi" w:hAnsiTheme="majorHAnsi"/>
          <w:sz w:val="20"/>
          <w:szCs w:val="20"/>
        </w:rPr>
        <w:t>the IACHR</w:t>
      </w:r>
      <w:r w:rsidR="00E44275" w:rsidRPr="00D9292B">
        <w:rPr>
          <w:rFonts w:asciiTheme="majorHAnsi" w:hAnsiTheme="majorHAnsi"/>
          <w:sz w:val="20"/>
          <w:szCs w:val="20"/>
        </w:rPr>
        <w:t xml:space="preserve"> </w:t>
      </w:r>
      <w:r w:rsidRPr="00D9292B">
        <w:rPr>
          <w:rFonts w:asciiTheme="majorHAnsi" w:hAnsiTheme="majorHAnsi"/>
          <w:sz w:val="20"/>
          <w:szCs w:val="20"/>
        </w:rPr>
        <w:t>recalls</w:t>
      </w:r>
      <w:r w:rsidR="00E44275" w:rsidRPr="00D9292B">
        <w:rPr>
          <w:rFonts w:asciiTheme="majorHAnsi" w:hAnsiTheme="majorHAnsi"/>
          <w:sz w:val="20"/>
          <w:szCs w:val="20"/>
        </w:rPr>
        <w:t xml:space="preserve"> </w:t>
      </w:r>
      <w:r w:rsidRPr="00D9292B">
        <w:rPr>
          <w:rFonts w:asciiTheme="majorHAnsi" w:hAnsiTheme="majorHAnsi"/>
          <w:sz w:val="20"/>
          <w:szCs w:val="20"/>
        </w:rPr>
        <w:t>that the precedents established by the Commission indicate that whenever a crime is commit</w:t>
      </w:r>
      <w:r w:rsidR="00D9292B">
        <w:rPr>
          <w:rFonts w:asciiTheme="majorHAnsi" w:hAnsiTheme="majorHAnsi"/>
          <w:sz w:val="20"/>
          <w:szCs w:val="20"/>
        </w:rPr>
        <w:t>t</w:t>
      </w:r>
      <w:r w:rsidRPr="00D9292B">
        <w:rPr>
          <w:rFonts w:asciiTheme="majorHAnsi" w:hAnsiTheme="majorHAnsi"/>
          <w:sz w:val="20"/>
          <w:szCs w:val="20"/>
        </w:rPr>
        <w:t>ed that can be prosecuted at the initiative of the prosecutorial authorities</w:t>
      </w:r>
      <w:r w:rsidR="00D9292B">
        <w:rPr>
          <w:rFonts w:asciiTheme="majorHAnsi" w:hAnsiTheme="majorHAnsi"/>
          <w:sz w:val="20"/>
          <w:szCs w:val="20"/>
        </w:rPr>
        <w:t>, the State has the obligation to promote and give impetus to the criminal proceeding, and that, in those cases, this is the suitable jurisdiction for clarifying the facts, prosecuting the persons responsible, and establishing the corresponding criminal sanctions</w:t>
      </w:r>
      <w:r w:rsidR="00E44275" w:rsidRPr="00D9292B">
        <w:rPr>
          <w:rFonts w:asciiTheme="majorHAnsi" w:hAnsiTheme="majorHAnsi"/>
          <w:sz w:val="20"/>
          <w:szCs w:val="20"/>
        </w:rPr>
        <w:t>.</w:t>
      </w:r>
      <w:r w:rsidR="00E44275" w:rsidRPr="00705195">
        <w:rPr>
          <w:rStyle w:val="FootnoteReference"/>
          <w:rFonts w:asciiTheme="majorHAnsi" w:hAnsiTheme="majorHAnsi"/>
          <w:sz w:val="20"/>
          <w:szCs w:val="20"/>
        </w:rPr>
        <w:footnoteReference w:id="8"/>
      </w:r>
      <w:r w:rsidR="00E44275" w:rsidRPr="00D9292B">
        <w:rPr>
          <w:rFonts w:asciiTheme="majorHAnsi" w:hAnsiTheme="majorHAnsi"/>
          <w:sz w:val="20"/>
          <w:szCs w:val="20"/>
        </w:rPr>
        <w:t xml:space="preserve"> </w:t>
      </w:r>
      <w:r w:rsidR="007276AC" w:rsidRPr="006957A5">
        <w:rPr>
          <w:rFonts w:asciiTheme="majorHAnsi" w:hAnsiTheme="majorHAnsi"/>
          <w:sz w:val="20"/>
          <w:szCs w:val="20"/>
        </w:rPr>
        <w:t xml:space="preserve">Specifically, in cases </w:t>
      </w:r>
      <w:r w:rsidR="00AD6A67">
        <w:rPr>
          <w:rFonts w:asciiTheme="majorHAnsi" w:hAnsiTheme="majorHAnsi"/>
          <w:sz w:val="20"/>
          <w:szCs w:val="20"/>
        </w:rPr>
        <w:t>in which</w:t>
      </w:r>
      <w:r w:rsidR="007276AC" w:rsidRPr="006957A5">
        <w:rPr>
          <w:rFonts w:asciiTheme="majorHAnsi" w:hAnsiTheme="majorHAnsi"/>
          <w:sz w:val="20"/>
          <w:szCs w:val="20"/>
        </w:rPr>
        <w:t xml:space="preserve"> the alleged victims are children or adolescents, the Commission notes that all </w:t>
      </w:r>
      <w:r w:rsidR="006957A5" w:rsidRPr="006957A5">
        <w:rPr>
          <w:rFonts w:asciiTheme="majorHAnsi" w:hAnsiTheme="majorHAnsi"/>
          <w:sz w:val="20"/>
          <w:szCs w:val="20"/>
        </w:rPr>
        <w:t>means of inv</w:t>
      </w:r>
      <w:r w:rsidR="006957A5">
        <w:rPr>
          <w:rFonts w:asciiTheme="majorHAnsi" w:hAnsiTheme="majorHAnsi"/>
          <w:sz w:val="20"/>
          <w:szCs w:val="20"/>
        </w:rPr>
        <w:t>estigation must be pursued bearing in mind the best interests of the child in order to best protect such interests</w:t>
      </w:r>
      <w:r w:rsidR="004F0547" w:rsidRPr="006957A5">
        <w:rPr>
          <w:rFonts w:asciiTheme="majorHAnsi" w:hAnsiTheme="majorHAnsi"/>
          <w:sz w:val="20"/>
          <w:szCs w:val="20"/>
        </w:rPr>
        <w:t>.</w:t>
      </w:r>
      <w:r w:rsidR="004F0547" w:rsidRPr="00705195">
        <w:rPr>
          <w:rStyle w:val="FootnoteReference"/>
          <w:rFonts w:asciiTheme="majorHAnsi" w:hAnsiTheme="majorHAnsi"/>
          <w:sz w:val="20"/>
          <w:szCs w:val="20"/>
        </w:rPr>
        <w:footnoteReference w:id="9"/>
      </w:r>
      <w:r w:rsidR="00E44275" w:rsidRPr="006957A5">
        <w:rPr>
          <w:rFonts w:asciiTheme="majorHAnsi" w:hAnsiTheme="majorHAnsi"/>
          <w:sz w:val="20"/>
          <w:szCs w:val="20"/>
        </w:rPr>
        <w:t xml:space="preserve"> </w:t>
      </w:r>
      <w:r w:rsidR="006957A5" w:rsidRPr="006957A5">
        <w:rPr>
          <w:rFonts w:asciiTheme="majorHAnsi" w:hAnsiTheme="majorHAnsi"/>
          <w:sz w:val="20"/>
          <w:szCs w:val="20"/>
        </w:rPr>
        <w:t>The Commission further observes that the Convention of</w:t>
      </w:r>
      <w:r w:rsidR="00E01DF9" w:rsidRPr="006957A5">
        <w:rPr>
          <w:rFonts w:asciiTheme="majorHAnsi" w:hAnsiTheme="majorHAnsi"/>
          <w:sz w:val="20"/>
          <w:szCs w:val="20"/>
        </w:rPr>
        <w:t xml:space="preserve"> </w:t>
      </w:r>
      <w:proofErr w:type="spellStart"/>
      <w:r w:rsidR="00E01DF9" w:rsidRPr="006957A5">
        <w:rPr>
          <w:rFonts w:asciiTheme="majorHAnsi" w:hAnsiTheme="majorHAnsi"/>
          <w:sz w:val="20"/>
          <w:szCs w:val="20"/>
        </w:rPr>
        <w:t>Belém</w:t>
      </w:r>
      <w:proofErr w:type="spellEnd"/>
      <w:r w:rsidR="00E01DF9" w:rsidRPr="006957A5">
        <w:rPr>
          <w:rFonts w:asciiTheme="majorHAnsi" w:hAnsiTheme="majorHAnsi"/>
          <w:sz w:val="20"/>
          <w:szCs w:val="20"/>
        </w:rPr>
        <w:t xml:space="preserve"> do </w:t>
      </w:r>
      <w:proofErr w:type="spellStart"/>
      <w:r w:rsidR="00E01DF9" w:rsidRPr="006957A5">
        <w:rPr>
          <w:rFonts w:asciiTheme="majorHAnsi" w:hAnsiTheme="majorHAnsi"/>
          <w:sz w:val="20"/>
          <w:szCs w:val="20"/>
        </w:rPr>
        <w:t>Pará</w:t>
      </w:r>
      <w:proofErr w:type="spellEnd"/>
      <w:r w:rsidR="00E01DF9" w:rsidRPr="006957A5">
        <w:rPr>
          <w:rFonts w:asciiTheme="majorHAnsi" w:hAnsiTheme="majorHAnsi"/>
          <w:sz w:val="20"/>
          <w:szCs w:val="20"/>
        </w:rPr>
        <w:t xml:space="preserve"> </w:t>
      </w:r>
      <w:r w:rsidR="00AD6A67">
        <w:rPr>
          <w:rFonts w:asciiTheme="majorHAnsi" w:hAnsiTheme="majorHAnsi"/>
          <w:sz w:val="20"/>
          <w:szCs w:val="20"/>
        </w:rPr>
        <w:t>holds</w:t>
      </w:r>
      <w:r w:rsidR="006957A5" w:rsidRPr="006957A5">
        <w:rPr>
          <w:rFonts w:asciiTheme="majorHAnsi" w:hAnsiTheme="majorHAnsi"/>
          <w:sz w:val="20"/>
          <w:szCs w:val="20"/>
        </w:rPr>
        <w:t xml:space="preserve"> th</w:t>
      </w:r>
      <w:r w:rsidR="006957A5">
        <w:rPr>
          <w:rFonts w:asciiTheme="majorHAnsi" w:hAnsiTheme="majorHAnsi"/>
          <w:sz w:val="20"/>
          <w:szCs w:val="20"/>
        </w:rPr>
        <w:t>at the</w:t>
      </w:r>
      <w:r w:rsidR="006957A5" w:rsidRPr="006957A5">
        <w:rPr>
          <w:rFonts w:asciiTheme="majorHAnsi" w:hAnsiTheme="majorHAnsi"/>
          <w:sz w:val="20"/>
          <w:szCs w:val="20"/>
        </w:rPr>
        <w:t xml:space="preserve"> obligation to act with due diligence</w:t>
      </w:r>
      <w:r w:rsidR="00E01DF9" w:rsidRPr="006957A5">
        <w:rPr>
          <w:rFonts w:asciiTheme="majorHAnsi" w:hAnsiTheme="majorHAnsi"/>
          <w:sz w:val="20"/>
          <w:szCs w:val="20"/>
        </w:rPr>
        <w:t xml:space="preserve"> </w:t>
      </w:r>
      <w:r w:rsidR="006957A5">
        <w:rPr>
          <w:rFonts w:asciiTheme="majorHAnsi" w:hAnsiTheme="majorHAnsi"/>
          <w:sz w:val="20"/>
          <w:szCs w:val="20"/>
        </w:rPr>
        <w:t>takes on a special connotation in cases of violence against women</w:t>
      </w:r>
      <w:r w:rsidR="00E01DF9" w:rsidRPr="006957A5">
        <w:rPr>
          <w:rFonts w:asciiTheme="majorHAnsi" w:hAnsiTheme="majorHAnsi"/>
          <w:sz w:val="20"/>
          <w:szCs w:val="20"/>
        </w:rPr>
        <w:t xml:space="preserve">. </w:t>
      </w:r>
      <w:r w:rsidR="000E0E07" w:rsidRPr="00E65DF7">
        <w:rPr>
          <w:rFonts w:asciiTheme="majorHAnsi" w:hAnsiTheme="majorHAnsi"/>
          <w:sz w:val="20"/>
          <w:szCs w:val="20"/>
        </w:rPr>
        <w:t xml:space="preserve">This Convention </w:t>
      </w:r>
      <w:r w:rsidR="00AD6A67">
        <w:rPr>
          <w:rFonts w:asciiTheme="majorHAnsi" w:hAnsiTheme="majorHAnsi"/>
          <w:sz w:val="20"/>
          <w:szCs w:val="20"/>
        </w:rPr>
        <w:t>also stipulates that</w:t>
      </w:r>
      <w:r w:rsidR="000E0E07" w:rsidRPr="00E65DF7">
        <w:rPr>
          <w:rFonts w:asciiTheme="majorHAnsi" w:hAnsiTheme="majorHAnsi"/>
          <w:sz w:val="20"/>
          <w:szCs w:val="20"/>
        </w:rPr>
        <w:t xml:space="preserve"> States must</w:t>
      </w:r>
      <w:r w:rsidR="00E01DF9" w:rsidRPr="00E65DF7">
        <w:rPr>
          <w:rFonts w:asciiTheme="majorHAnsi" w:hAnsiTheme="majorHAnsi"/>
          <w:sz w:val="20"/>
          <w:szCs w:val="20"/>
        </w:rPr>
        <w:t xml:space="preserve"> </w:t>
      </w:r>
      <w:r w:rsidR="00E65DF7" w:rsidRPr="00E65DF7">
        <w:rPr>
          <w:rFonts w:asciiTheme="majorHAnsi" w:hAnsiTheme="majorHAnsi"/>
          <w:sz w:val="20"/>
          <w:szCs w:val="20"/>
        </w:rPr>
        <w:t>exercise due diligence in cases of violence and take special account of the vulnerability of women of minor ag</w:t>
      </w:r>
      <w:r w:rsidR="00E65DF7">
        <w:rPr>
          <w:rFonts w:asciiTheme="majorHAnsi" w:hAnsiTheme="majorHAnsi"/>
          <w:sz w:val="20"/>
          <w:szCs w:val="20"/>
        </w:rPr>
        <w:t>e, among other risk factors,</w:t>
      </w:r>
      <w:r w:rsidR="00E65DF7" w:rsidRPr="00E65DF7">
        <w:rPr>
          <w:rFonts w:asciiTheme="majorHAnsi" w:hAnsiTheme="majorHAnsi"/>
          <w:sz w:val="20"/>
          <w:szCs w:val="20"/>
        </w:rPr>
        <w:t xml:space="preserve"> to violence and discrimination</w:t>
      </w:r>
      <w:r w:rsidR="00E01DF9" w:rsidRPr="00E65DF7">
        <w:rPr>
          <w:rFonts w:asciiTheme="majorHAnsi" w:hAnsiTheme="majorHAnsi"/>
          <w:sz w:val="20"/>
          <w:szCs w:val="20"/>
        </w:rPr>
        <w:t>.</w:t>
      </w:r>
      <w:r w:rsidR="00E01DF9" w:rsidRPr="00705195">
        <w:rPr>
          <w:rStyle w:val="FootnoteReference"/>
          <w:rFonts w:asciiTheme="majorHAnsi" w:hAnsiTheme="majorHAnsi"/>
          <w:sz w:val="20"/>
          <w:szCs w:val="20"/>
        </w:rPr>
        <w:footnoteReference w:id="10"/>
      </w:r>
      <w:r w:rsidR="00E01DF9" w:rsidRPr="00E65DF7">
        <w:rPr>
          <w:rFonts w:asciiTheme="majorHAnsi" w:hAnsiTheme="majorHAnsi"/>
          <w:sz w:val="20"/>
          <w:szCs w:val="20"/>
        </w:rPr>
        <w:t xml:space="preserve"> </w:t>
      </w:r>
    </w:p>
    <w:p w:rsidR="00EE3466" w:rsidRPr="006D5A02" w:rsidRDefault="00170FCC"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170FCC">
        <w:rPr>
          <w:rFonts w:asciiTheme="majorHAnsi" w:hAnsiTheme="majorHAnsi"/>
          <w:sz w:val="20"/>
          <w:szCs w:val="20"/>
        </w:rPr>
        <w:t xml:space="preserve">As the instant case involves a </w:t>
      </w:r>
      <w:r w:rsidR="00190332">
        <w:rPr>
          <w:rFonts w:asciiTheme="majorHAnsi" w:hAnsiTheme="majorHAnsi"/>
          <w:sz w:val="20"/>
          <w:szCs w:val="20"/>
        </w:rPr>
        <w:t>young</w:t>
      </w:r>
      <w:r w:rsidRPr="00170FCC">
        <w:rPr>
          <w:rFonts w:asciiTheme="majorHAnsi" w:hAnsiTheme="majorHAnsi"/>
          <w:sz w:val="20"/>
          <w:szCs w:val="20"/>
        </w:rPr>
        <w:t xml:space="preserve"> girl, the Commission observes that it was incumbent upon the Public Prosecution Ministry to bring a criminal case before the courts</w:t>
      </w:r>
      <w:r w:rsidR="00E44275" w:rsidRPr="00170FCC">
        <w:rPr>
          <w:rFonts w:asciiTheme="majorHAnsi" w:hAnsiTheme="majorHAnsi"/>
          <w:sz w:val="20"/>
          <w:szCs w:val="20"/>
        </w:rPr>
        <w:t>,</w:t>
      </w:r>
      <w:r w:rsidR="00E44275" w:rsidRPr="00170FCC">
        <w:rPr>
          <w:rStyle w:val="FootnoteReference"/>
          <w:rFonts w:asciiTheme="majorHAnsi" w:hAnsiTheme="majorHAnsi"/>
          <w:sz w:val="20"/>
          <w:szCs w:val="20"/>
        </w:rPr>
        <w:footnoteReference w:id="11"/>
      </w:r>
      <w:r w:rsidR="00E44275" w:rsidRPr="00170FCC">
        <w:rPr>
          <w:rFonts w:asciiTheme="majorHAnsi" w:hAnsiTheme="majorHAnsi"/>
          <w:sz w:val="20"/>
          <w:szCs w:val="20"/>
        </w:rPr>
        <w:t xml:space="preserve"> </w:t>
      </w:r>
      <w:r w:rsidRPr="00170FCC">
        <w:rPr>
          <w:rFonts w:asciiTheme="majorHAnsi" w:hAnsiTheme="majorHAnsi"/>
          <w:sz w:val="20"/>
          <w:szCs w:val="20"/>
        </w:rPr>
        <w:t xml:space="preserve">and upon the Federal Prosecutor for the Protection of Children and Adolescents to </w:t>
      </w:r>
      <w:r w:rsidR="00190332">
        <w:rPr>
          <w:rFonts w:asciiTheme="majorHAnsi" w:hAnsiTheme="majorHAnsi"/>
          <w:sz w:val="20"/>
          <w:szCs w:val="20"/>
        </w:rPr>
        <w:t>investigate</w:t>
      </w:r>
      <w:r w:rsidRPr="00170FCC">
        <w:rPr>
          <w:rFonts w:asciiTheme="majorHAnsi" w:hAnsiTheme="majorHAnsi"/>
          <w:sz w:val="20"/>
          <w:szCs w:val="20"/>
        </w:rPr>
        <w:t xml:space="preserve"> </w:t>
      </w:r>
      <w:r w:rsidR="00190332">
        <w:rPr>
          <w:rFonts w:asciiTheme="majorHAnsi" w:hAnsiTheme="majorHAnsi"/>
          <w:sz w:val="20"/>
          <w:szCs w:val="20"/>
        </w:rPr>
        <w:t xml:space="preserve">any </w:t>
      </w:r>
      <w:r w:rsidRPr="00170FCC">
        <w:rPr>
          <w:rFonts w:asciiTheme="majorHAnsi" w:hAnsiTheme="majorHAnsi"/>
          <w:sz w:val="20"/>
          <w:szCs w:val="20"/>
        </w:rPr>
        <w:t xml:space="preserve">incident presumed to </w:t>
      </w:r>
      <w:r>
        <w:rPr>
          <w:rFonts w:asciiTheme="majorHAnsi" w:hAnsiTheme="majorHAnsi"/>
          <w:sz w:val="20"/>
          <w:szCs w:val="20"/>
        </w:rPr>
        <w:t>constitute</w:t>
      </w:r>
      <w:r w:rsidRPr="00170FCC">
        <w:rPr>
          <w:rFonts w:asciiTheme="majorHAnsi" w:hAnsiTheme="majorHAnsi"/>
          <w:sz w:val="20"/>
          <w:szCs w:val="20"/>
        </w:rPr>
        <w:t xml:space="preserve"> </w:t>
      </w:r>
      <w:r w:rsidR="00190332">
        <w:rPr>
          <w:rFonts w:asciiTheme="majorHAnsi" w:hAnsiTheme="majorHAnsi"/>
          <w:sz w:val="20"/>
          <w:szCs w:val="20"/>
        </w:rPr>
        <w:t xml:space="preserve">a </w:t>
      </w:r>
      <w:r w:rsidRPr="00170FCC">
        <w:rPr>
          <w:rFonts w:asciiTheme="majorHAnsi" w:hAnsiTheme="majorHAnsi"/>
          <w:sz w:val="20"/>
          <w:szCs w:val="20"/>
        </w:rPr>
        <w:t>crime against children and adolescents</w:t>
      </w:r>
      <w:r>
        <w:rPr>
          <w:rFonts w:asciiTheme="majorHAnsi" w:hAnsiTheme="majorHAnsi"/>
          <w:sz w:val="20"/>
          <w:szCs w:val="20"/>
        </w:rPr>
        <w:t>.</w:t>
      </w:r>
      <w:r w:rsidR="00E44275" w:rsidRPr="00170FCC">
        <w:rPr>
          <w:rStyle w:val="FootnoteReference"/>
          <w:rFonts w:asciiTheme="majorHAnsi" w:hAnsiTheme="majorHAnsi"/>
          <w:sz w:val="20"/>
          <w:szCs w:val="20"/>
        </w:rPr>
        <w:footnoteReference w:id="12"/>
      </w:r>
      <w:r w:rsidR="00E44275" w:rsidRPr="00170FCC">
        <w:rPr>
          <w:rFonts w:asciiTheme="majorHAnsi" w:hAnsiTheme="majorHAnsi"/>
          <w:sz w:val="20"/>
          <w:szCs w:val="20"/>
        </w:rPr>
        <w:t xml:space="preserve"> </w:t>
      </w:r>
      <w:r w:rsidRPr="00170FCC">
        <w:rPr>
          <w:rFonts w:asciiTheme="majorHAnsi" w:hAnsiTheme="majorHAnsi"/>
          <w:sz w:val="20"/>
          <w:szCs w:val="20"/>
        </w:rPr>
        <w:t xml:space="preserve">However, no </w:t>
      </w:r>
      <w:r w:rsidRPr="0006443F">
        <w:rPr>
          <w:rFonts w:asciiTheme="majorHAnsi" w:hAnsiTheme="majorHAnsi"/>
          <w:i/>
          <w:iCs/>
          <w:sz w:val="20"/>
          <w:szCs w:val="20"/>
        </w:rPr>
        <w:t>ex officio</w:t>
      </w:r>
      <w:r w:rsidRPr="00170FCC">
        <w:rPr>
          <w:rFonts w:asciiTheme="majorHAnsi" w:hAnsiTheme="majorHAnsi"/>
          <w:sz w:val="20"/>
          <w:szCs w:val="20"/>
        </w:rPr>
        <w:t xml:space="preserve"> investigations were opened into the crime against the alleged victim’s honor and dignity or into the possible crime of sexual violence against</w:t>
      </w:r>
      <w:r w:rsidR="00E44275" w:rsidRPr="00170FCC">
        <w:rPr>
          <w:rFonts w:asciiTheme="majorHAnsi" w:hAnsiTheme="majorHAnsi"/>
          <w:sz w:val="20"/>
          <w:szCs w:val="20"/>
        </w:rPr>
        <w:t xml:space="preserve"> G.V.L.B, </w:t>
      </w:r>
      <w:r>
        <w:rPr>
          <w:rFonts w:asciiTheme="majorHAnsi" w:hAnsiTheme="majorHAnsi"/>
          <w:sz w:val="20"/>
          <w:szCs w:val="20"/>
        </w:rPr>
        <w:t xml:space="preserve">due to the fact that she </w:t>
      </w:r>
      <w:r w:rsidR="00CE09CC">
        <w:rPr>
          <w:rFonts w:asciiTheme="majorHAnsi" w:hAnsiTheme="majorHAnsi"/>
          <w:sz w:val="20"/>
          <w:szCs w:val="20"/>
        </w:rPr>
        <w:t>had been</w:t>
      </w:r>
      <w:r>
        <w:rPr>
          <w:rFonts w:asciiTheme="majorHAnsi" w:hAnsiTheme="majorHAnsi"/>
          <w:sz w:val="20"/>
          <w:szCs w:val="20"/>
        </w:rPr>
        <w:t xml:space="preserve"> forced to </w:t>
      </w:r>
      <w:r w:rsidR="003F3BC5">
        <w:rPr>
          <w:rFonts w:asciiTheme="majorHAnsi" w:hAnsiTheme="majorHAnsi"/>
          <w:sz w:val="20"/>
          <w:szCs w:val="20"/>
        </w:rPr>
        <w:t>strip naked</w:t>
      </w:r>
      <w:r>
        <w:rPr>
          <w:rFonts w:asciiTheme="majorHAnsi" w:hAnsiTheme="majorHAnsi"/>
          <w:sz w:val="20"/>
          <w:szCs w:val="20"/>
        </w:rPr>
        <w:t xml:space="preserve"> in front of the school staff and </w:t>
      </w:r>
      <w:r w:rsidR="00CE09CC">
        <w:rPr>
          <w:rFonts w:asciiTheme="majorHAnsi" w:hAnsiTheme="majorHAnsi"/>
          <w:sz w:val="20"/>
          <w:szCs w:val="20"/>
        </w:rPr>
        <w:t xml:space="preserve">that </w:t>
      </w:r>
      <w:r>
        <w:rPr>
          <w:rFonts w:asciiTheme="majorHAnsi" w:hAnsiTheme="majorHAnsi"/>
          <w:sz w:val="20"/>
          <w:szCs w:val="20"/>
        </w:rPr>
        <w:t xml:space="preserve">a video thereof </w:t>
      </w:r>
      <w:r w:rsidR="00CE09CC">
        <w:rPr>
          <w:rFonts w:asciiTheme="majorHAnsi" w:hAnsiTheme="majorHAnsi"/>
          <w:sz w:val="20"/>
          <w:szCs w:val="20"/>
        </w:rPr>
        <w:t>had</w:t>
      </w:r>
      <w:r>
        <w:rPr>
          <w:rFonts w:asciiTheme="majorHAnsi" w:hAnsiTheme="majorHAnsi"/>
          <w:sz w:val="20"/>
          <w:szCs w:val="20"/>
        </w:rPr>
        <w:t xml:space="preserve"> reportedly </w:t>
      </w:r>
      <w:r w:rsidR="00CE09CC">
        <w:rPr>
          <w:rFonts w:asciiTheme="majorHAnsi" w:hAnsiTheme="majorHAnsi"/>
          <w:sz w:val="20"/>
          <w:szCs w:val="20"/>
        </w:rPr>
        <w:t xml:space="preserve">been </w:t>
      </w:r>
      <w:r w:rsidR="006D5A02">
        <w:rPr>
          <w:rFonts w:asciiTheme="majorHAnsi" w:hAnsiTheme="majorHAnsi"/>
          <w:sz w:val="20"/>
          <w:szCs w:val="20"/>
        </w:rPr>
        <w:t xml:space="preserve">disseminated. </w:t>
      </w:r>
      <w:r w:rsidR="00E44275" w:rsidRPr="00170FCC">
        <w:rPr>
          <w:rFonts w:asciiTheme="majorHAnsi" w:hAnsiTheme="majorHAnsi"/>
          <w:sz w:val="20"/>
          <w:szCs w:val="20"/>
        </w:rPr>
        <w:t xml:space="preserve"> </w:t>
      </w:r>
      <w:r w:rsidR="006D5A02" w:rsidRPr="006D5A02">
        <w:rPr>
          <w:rFonts w:asciiTheme="majorHAnsi" w:hAnsiTheme="majorHAnsi"/>
          <w:sz w:val="20"/>
          <w:szCs w:val="20"/>
        </w:rPr>
        <w:t xml:space="preserve">As to the </w:t>
      </w:r>
      <w:r w:rsidR="006D5A02" w:rsidRPr="00CE09CC">
        <w:rPr>
          <w:rFonts w:asciiTheme="majorHAnsi" w:hAnsiTheme="majorHAnsi"/>
          <w:i/>
          <w:iCs/>
          <w:sz w:val="20"/>
          <w:szCs w:val="20"/>
        </w:rPr>
        <w:t>amparo</w:t>
      </w:r>
      <w:r w:rsidR="006D5A02" w:rsidRPr="006D5A02">
        <w:rPr>
          <w:rFonts w:asciiTheme="majorHAnsi" w:hAnsiTheme="majorHAnsi"/>
          <w:sz w:val="20"/>
          <w:szCs w:val="20"/>
        </w:rPr>
        <w:t xml:space="preserve"> remedy, the Commission observes that as this is a case of an alleged crime against the integrity of a young girl, the Federal Prosecutor for the Protection of </w:t>
      </w:r>
      <w:r w:rsidR="006D5A02">
        <w:rPr>
          <w:rFonts w:asciiTheme="majorHAnsi" w:hAnsiTheme="majorHAnsi"/>
          <w:sz w:val="20"/>
          <w:szCs w:val="20"/>
        </w:rPr>
        <w:t xml:space="preserve">Children and Adolescents had the obligation to </w:t>
      </w:r>
      <w:r w:rsidR="00FD0D15">
        <w:rPr>
          <w:rFonts w:asciiTheme="majorHAnsi" w:hAnsiTheme="majorHAnsi"/>
          <w:sz w:val="20"/>
          <w:szCs w:val="20"/>
        </w:rPr>
        <w:t>investigate</w:t>
      </w:r>
      <w:r w:rsidR="004B129E">
        <w:rPr>
          <w:rFonts w:asciiTheme="majorHAnsi" w:hAnsiTheme="majorHAnsi"/>
          <w:sz w:val="20"/>
          <w:szCs w:val="20"/>
        </w:rPr>
        <w:t xml:space="preserve"> it</w:t>
      </w:r>
      <w:r w:rsidR="006D5A02">
        <w:rPr>
          <w:rFonts w:asciiTheme="majorHAnsi" w:hAnsiTheme="majorHAnsi"/>
          <w:sz w:val="20"/>
          <w:szCs w:val="20"/>
        </w:rPr>
        <w:t xml:space="preserve">. </w:t>
      </w:r>
      <w:r w:rsidR="006D5A02" w:rsidRPr="006D5A02">
        <w:rPr>
          <w:rFonts w:asciiTheme="majorHAnsi" w:hAnsiTheme="majorHAnsi"/>
          <w:sz w:val="20"/>
          <w:szCs w:val="20"/>
        </w:rPr>
        <w:t>In addition, t</w:t>
      </w:r>
      <w:r w:rsidR="006A6B97" w:rsidRPr="006D5A02">
        <w:rPr>
          <w:rFonts w:asciiTheme="majorHAnsi" w:hAnsiTheme="majorHAnsi"/>
          <w:sz w:val="20"/>
          <w:szCs w:val="20"/>
        </w:rPr>
        <w:t>he IACHR</w:t>
      </w:r>
      <w:r w:rsidR="00FC134D" w:rsidRPr="006D5A02">
        <w:rPr>
          <w:rFonts w:asciiTheme="majorHAnsi" w:hAnsiTheme="majorHAnsi"/>
          <w:sz w:val="20"/>
          <w:szCs w:val="20"/>
        </w:rPr>
        <w:t xml:space="preserve"> observ</w:t>
      </w:r>
      <w:r w:rsidR="006D5A02" w:rsidRPr="006D5A02">
        <w:rPr>
          <w:rFonts w:asciiTheme="majorHAnsi" w:hAnsiTheme="majorHAnsi"/>
          <w:sz w:val="20"/>
          <w:szCs w:val="20"/>
        </w:rPr>
        <w:t>es</w:t>
      </w:r>
      <w:r w:rsidR="00FC134D" w:rsidRPr="006D5A02">
        <w:rPr>
          <w:rFonts w:asciiTheme="majorHAnsi" w:hAnsiTheme="majorHAnsi"/>
          <w:sz w:val="20"/>
          <w:szCs w:val="20"/>
        </w:rPr>
        <w:t xml:space="preserve"> </w:t>
      </w:r>
      <w:r w:rsidR="006D5A02" w:rsidRPr="006D5A02">
        <w:rPr>
          <w:rFonts w:asciiTheme="majorHAnsi" w:hAnsiTheme="majorHAnsi"/>
          <w:sz w:val="20"/>
          <w:szCs w:val="20"/>
        </w:rPr>
        <w:t xml:space="preserve">that even if the petitioner had </w:t>
      </w:r>
      <w:r w:rsidR="004B129E">
        <w:rPr>
          <w:rFonts w:asciiTheme="majorHAnsi" w:hAnsiTheme="majorHAnsi"/>
          <w:sz w:val="20"/>
          <w:szCs w:val="20"/>
        </w:rPr>
        <w:t>pursued</w:t>
      </w:r>
      <w:r w:rsidR="006D5A02" w:rsidRPr="006D5A02">
        <w:rPr>
          <w:rFonts w:asciiTheme="majorHAnsi" w:hAnsiTheme="majorHAnsi"/>
          <w:sz w:val="20"/>
          <w:szCs w:val="20"/>
        </w:rPr>
        <w:t xml:space="preserve"> </w:t>
      </w:r>
      <w:r w:rsidR="004B129E">
        <w:rPr>
          <w:rFonts w:asciiTheme="majorHAnsi" w:hAnsiTheme="majorHAnsi"/>
          <w:sz w:val="20"/>
          <w:szCs w:val="20"/>
        </w:rPr>
        <w:t xml:space="preserve">the </w:t>
      </w:r>
      <w:r w:rsidR="004B129E" w:rsidRPr="004B129E">
        <w:rPr>
          <w:rFonts w:asciiTheme="majorHAnsi" w:hAnsiTheme="majorHAnsi"/>
          <w:i/>
          <w:iCs/>
          <w:sz w:val="20"/>
          <w:szCs w:val="20"/>
        </w:rPr>
        <w:t>amparo</w:t>
      </w:r>
      <w:r w:rsidR="006D5A02" w:rsidRPr="006D5A02">
        <w:rPr>
          <w:rFonts w:asciiTheme="majorHAnsi" w:hAnsiTheme="majorHAnsi"/>
          <w:sz w:val="20"/>
          <w:szCs w:val="20"/>
        </w:rPr>
        <w:t xml:space="preserve"> remedy, </w:t>
      </w:r>
      <w:r w:rsidR="00F57C7B">
        <w:rPr>
          <w:rFonts w:asciiTheme="majorHAnsi" w:hAnsiTheme="majorHAnsi"/>
          <w:sz w:val="20"/>
          <w:szCs w:val="20"/>
        </w:rPr>
        <w:t>only the</w:t>
      </w:r>
      <w:r w:rsidR="006D5A02" w:rsidRPr="006D5A02">
        <w:rPr>
          <w:rFonts w:asciiTheme="majorHAnsi" w:hAnsiTheme="majorHAnsi"/>
          <w:sz w:val="20"/>
          <w:szCs w:val="20"/>
        </w:rPr>
        <w:t xml:space="preserve"> crime against the alleged vic</w:t>
      </w:r>
      <w:r w:rsidR="006D5A02">
        <w:rPr>
          <w:rFonts w:asciiTheme="majorHAnsi" w:hAnsiTheme="majorHAnsi"/>
          <w:sz w:val="20"/>
          <w:szCs w:val="20"/>
        </w:rPr>
        <w:t>tim’s honor</w:t>
      </w:r>
      <w:r w:rsidR="00F57C7B">
        <w:rPr>
          <w:rFonts w:asciiTheme="majorHAnsi" w:hAnsiTheme="majorHAnsi"/>
          <w:sz w:val="20"/>
          <w:szCs w:val="20"/>
        </w:rPr>
        <w:t xml:space="preserve"> would have been considered</w:t>
      </w:r>
      <w:r w:rsidR="006D5A02">
        <w:rPr>
          <w:rFonts w:asciiTheme="majorHAnsi" w:hAnsiTheme="majorHAnsi"/>
          <w:sz w:val="20"/>
          <w:szCs w:val="20"/>
        </w:rPr>
        <w:t xml:space="preserve">, without any investigation into the possible violation of her </w:t>
      </w:r>
      <w:r w:rsidR="004B129E">
        <w:rPr>
          <w:rFonts w:asciiTheme="majorHAnsi" w:hAnsiTheme="majorHAnsi"/>
          <w:sz w:val="20"/>
          <w:szCs w:val="20"/>
        </w:rPr>
        <w:t>physical</w:t>
      </w:r>
      <w:r w:rsidR="006D5A02">
        <w:rPr>
          <w:rFonts w:asciiTheme="majorHAnsi" w:hAnsiTheme="majorHAnsi"/>
          <w:sz w:val="20"/>
          <w:szCs w:val="20"/>
        </w:rPr>
        <w:t xml:space="preserve"> integrity</w:t>
      </w:r>
      <w:r w:rsidR="00FC134D" w:rsidRPr="006D5A02">
        <w:rPr>
          <w:rFonts w:asciiTheme="majorHAnsi" w:hAnsiTheme="majorHAnsi"/>
          <w:sz w:val="20"/>
          <w:szCs w:val="20"/>
        </w:rPr>
        <w:t xml:space="preserve">. </w:t>
      </w:r>
    </w:p>
    <w:p w:rsidR="00E01DF9" w:rsidRPr="0094379E" w:rsidRDefault="0094379E"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94379E">
        <w:rPr>
          <w:rFonts w:asciiTheme="majorHAnsi" w:hAnsiTheme="majorHAnsi" w:cs="Calibri"/>
          <w:sz w:val="20"/>
          <w:szCs w:val="20"/>
        </w:rPr>
        <w:t>As to the timeliness of the petition, given that the exception to the exhaustion of domestic remedies applies in this case, the Commission hereby concludes that the petition was filed within a reasonable peri</w:t>
      </w:r>
      <w:r>
        <w:rPr>
          <w:rFonts w:asciiTheme="majorHAnsi" w:hAnsiTheme="majorHAnsi" w:cs="Calibri"/>
          <w:sz w:val="20"/>
          <w:szCs w:val="20"/>
        </w:rPr>
        <w:t xml:space="preserve">od, pursuant to </w:t>
      </w:r>
      <w:r w:rsidR="00705195" w:rsidRPr="0094379E">
        <w:rPr>
          <w:rFonts w:asciiTheme="majorHAnsi" w:hAnsiTheme="majorHAnsi" w:cs="Calibri"/>
          <w:sz w:val="20"/>
          <w:szCs w:val="20"/>
        </w:rPr>
        <w:t>Article</w:t>
      </w:r>
      <w:r w:rsidR="0073313D" w:rsidRPr="0094379E">
        <w:rPr>
          <w:rFonts w:asciiTheme="majorHAnsi" w:hAnsiTheme="majorHAnsi" w:cs="Calibri"/>
          <w:sz w:val="20"/>
          <w:szCs w:val="20"/>
        </w:rPr>
        <w:t xml:space="preserve"> 32</w:t>
      </w:r>
      <w:r>
        <w:rPr>
          <w:rFonts w:asciiTheme="majorHAnsi" w:hAnsiTheme="majorHAnsi" w:cs="Calibri"/>
          <w:sz w:val="20"/>
          <w:szCs w:val="20"/>
        </w:rPr>
        <w:t>(</w:t>
      </w:r>
      <w:r w:rsidR="0073313D" w:rsidRPr="0094379E">
        <w:rPr>
          <w:rFonts w:asciiTheme="majorHAnsi" w:hAnsiTheme="majorHAnsi" w:cs="Calibri"/>
          <w:sz w:val="20"/>
          <w:szCs w:val="20"/>
        </w:rPr>
        <w:t>2</w:t>
      </w:r>
      <w:r>
        <w:rPr>
          <w:rFonts w:asciiTheme="majorHAnsi" w:hAnsiTheme="majorHAnsi" w:cs="Calibri"/>
          <w:sz w:val="20"/>
          <w:szCs w:val="20"/>
        </w:rPr>
        <w:t>) of its Rules of Procedure, thereby satisfying the timeliness requirement for admissibility</w:t>
      </w:r>
      <w:r w:rsidR="0073313D" w:rsidRPr="0094379E">
        <w:rPr>
          <w:rFonts w:asciiTheme="majorHAnsi" w:hAnsiTheme="majorHAnsi" w:cs="Calibri"/>
          <w:sz w:val="20"/>
          <w:szCs w:val="20"/>
        </w:rPr>
        <w:t>.</w:t>
      </w:r>
    </w:p>
    <w:p w:rsidR="00E277DF" w:rsidRPr="00705195" w:rsidRDefault="00E277DF" w:rsidP="00E277DF">
      <w:pPr>
        <w:pStyle w:val="ListParagraph"/>
        <w:spacing w:before="120" w:after="120"/>
        <w:jc w:val="both"/>
        <w:rPr>
          <w:rFonts w:asciiTheme="majorHAnsi" w:hAnsiTheme="majorHAnsi"/>
          <w:b/>
          <w:bCs/>
          <w:color w:val="auto"/>
          <w:sz w:val="20"/>
          <w:szCs w:val="20"/>
        </w:rPr>
      </w:pPr>
      <w:r w:rsidRPr="00705195">
        <w:rPr>
          <w:rFonts w:asciiTheme="majorHAnsi" w:hAnsiTheme="majorHAnsi"/>
          <w:b/>
          <w:bCs/>
          <w:color w:val="auto"/>
          <w:sz w:val="20"/>
          <w:szCs w:val="20"/>
        </w:rPr>
        <w:t xml:space="preserve">VII. </w:t>
      </w:r>
      <w:r w:rsidRPr="00705195">
        <w:rPr>
          <w:rFonts w:asciiTheme="majorHAnsi" w:hAnsiTheme="majorHAnsi"/>
          <w:b/>
          <w:bCs/>
          <w:color w:val="auto"/>
          <w:sz w:val="20"/>
          <w:szCs w:val="20"/>
        </w:rPr>
        <w:tab/>
      </w:r>
      <w:r w:rsidR="0038633A" w:rsidRPr="00B53546">
        <w:rPr>
          <w:rFonts w:asciiTheme="majorHAnsi" w:hAnsiTheme="majorHAnsi"/>
          <w:b/>
          <w:bCs/>
          <w:sz w:val="20"/>
          <w:szCs w:val="20"/>
        </w:rPr>
        <w:t>CHARACTERIZATION OF THE FACTS ALLEGED</w:t>
      </w:r>
    </w:p>
    <w:p w:rsidR="00EE3466" w:rsidRPr="002E4ADF" w:rsidRDefault="008749A2"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57BC3">
        <w:rPr>
          <w:rFonts w:ascii="Cambria" w:hAnsi="Cambria"/>
          <w:sz w:val="20"/>
          <w:szCs w:val="20"/>
        </w:rPr>
        <w:t xml:space="preserve">The Commission observes that this petition includes allegations of a lack of </w:t>
      </w:r>
      <w:r w:rsidR="005324EF">
        <w:rPr>
          <w:rFonts w:ascii="Cambria" w:hAnsi="Cambria"/>
          <w:sz w:val="20"/>
          <w:szCs w:val="20"/>
        </w:rPr>
        <w:t>judicial</w:t>
      </w:r>
      <w:r w:rsidRPr="00F57BC3">
        <w:rPr>
          <w:rFonts w:ascii="Cambria" w:hAnsi="Cambria"/>
          <w:sz w:val="20"/>
          <w:szCs w:val="20"/>
        </w:rPr>
        <w:t xml:space="preserve"> guarantees and protection on the part of the State</w:t>
      </w:r>
      <w:r w:rsidR="00A0597B" w:rsidRPr="00F57BC3">
        <w:rPr>
          <w:rFonts w:ascii="Cambria" w:hAnsi="Cambria"/>
          <w:sz w:val="20"/>
          <w:szCs w:val="20"/>
        </w:rPr>
        <w:t xml:space="preserve"> </w:t>
      </w:r>
      <w:r w:rsidRPr="00F57BC3">
        <w:rPr>
          <w:rFonts w:ascii="Cambria" w:hAnsi="Cambria"/>
          <w:sz w:val="20"/>
          <w:szCs w:val="20"/>
        </w:rPr>
        <w:t>in connection with the fact that the alleged victim, a 14-year</w:t>
      </w:r>
      <w:r w:rsidR="00A72E0C">
        <w:rPr>
          <w:rFonts w:ascii="Cambria" w:hAnsi="Cambria"/>
          <w:sz w:val="20"/>
          <w:szCs w:val="20"/>
        </w:rPr>
        <w:t>-</w:t>
      </w:r>
      <w:r w:rsidRPr="00F57BC3">
        <w:rPr>
          <w:rFonts w:ascii="Cambria" w:hAnsi="Cambria"/>
          <w:sz w:val="20"/>
          <w:szCs w:val="20"/>
        </w:rPr>
        <w:t xml:space="preserve">old girl, </w:t>
      </w:r>
      <w:r w:rsidR="00F57BC3" w:rsidRPr="00F57BC3">
        <w:rPr>
          <w:rFonts w:ascii="Cambria" w:hAnsi="Cambria"/>
          <w:sz w:val="20"/>
          <w:szCs w:val="20"/>
        </w:rPr>
        <w:t xml:space="preserve">was forced </w:t>
      </w:r>
      <w:r w:rsidRPr="00F57BC3">
        <w:rPr>
          <w:rFonts w:ascii="Cambria" w:hAnsi="Cambria"/>
          <w:sz w:val="20"/>
          <w:szCs w:val="20"/>
        </w:rPr>
        <w:t xml:space="preserve">to </w:t>
      </w:r>
      <w:r w:rsidR="00A72E0C">
        <w:rPr>
          <w:rFonts w:ascii="Cambria" w:hAnsi="Cambria"/>
          <w:sz w:val="20"/>
          <w:szCs w:val="20"/>
        </w:rPr>
        <w:t>strip naked</w:t>
      </w:r>
      <w:r w:rsidRPr="00F57BC3">
        <w:rPr>
          <w:rFonts w:ascii="Cambria" w:hAnsi="Cambria"/>
          <w:sz w:val="20"/>
          <w:szCs w:val="20"/>
        </w:rPr>
        <w:t xml:space="preserve"> at her school, and, when she refused,</w:t>
      </w:r>
      <w:r w:rsidR="00F57BC3" w:rsidRPr="00F57BC3">
        <w:rPr>
          <w:rFonts w:ascii="Cambria" w:hAnsi="Cambria"/>
          <w:sz w:val="20"/>
          <w:szCs w:val="20"/>
        </w:rPr>
        <w:t xml:space="preserve"> had her clothing forcibly </w:t>
      </w:r>
      <w:r w:rsidR="00A72E0C">
        <w:rPr>
          <w:rFonts w:ascii="Cambria" w:hAnsi="Cambria"/>
          <w:sz w:val="20"/>
          <w:szCs w:val="20"/>
        </w:rPr>
        <w:t>removed</w:t>
      </w:r>
      <w:r w:rsidR="00F57BC3" w:rsidRPr="00F57BC3">
        <w:rPr>
          <w:rFonts w:ascii="Cambria" w:hAnsi="Cambria"/>
          <w:sz w:val="20"/>
          <w:szCs w:val="20"/>
        </w:rPr>
        <w:t xml:space="preserve"> while others </w:t>
      </w:r>
      <w:r w:rsidR="00A72E0C">
        <w:rPr>
          <w:rFonts w:ascii="Cambria" w:hAnsi="Cambria"/>
          <w:sz w:val="20"/>
          <w:szCs w:val="20"/>
        </w:rPr>
        <w:t xml:space="preserve">video </w:t>
      </w:r>
      <w:r w:rsidR="00A72E0C">
        <w:rPr>
          <w:rFonts w:ascii="Cambria" w:hAnsi="Cambria"/>
          <w:sz w:val="20"/>
          <w:szCs w:val="20"/>
        </w:rPr>
        <w:lastRenderedPageBreak/>
        <w:t>recorded</w:t>
      </w:r>
      <w:r w:rsidR="00F57BC3" w:rsidRPr="00F57BC3">
        <w:rPr>
          <w:rFonts w:ascii="Cambria" w:hAnsi="Cambria"/>
          <w:sz w:val="20"/>
          <w:szCs w:val="20"/>
        </w:rPr>
        <w:t xml:space="preserve"> </w:t>
      </w:r>
      <w:r w:rsidR="00A72E0C">
        <w:rPr>
          <w:rFonts w:ascii="Cambria" w:hAnsi="Cambria"/>
          <w:sz w:val="20"/>
          <w:szCs w:val="20"/>
        </w:rPr>
        <w:t>the scene</w:t>
      </w:r>
      <w:r w:rsidR="00F57BC3" w:rsidRPr="00F57BC3">
        <w:rPr>
          <w:rFonts w:ascii="Cambria" w:hAnsi="Cambria"/>
          <w:sz w:val="20"/>
          <w:szCs w:val="20"/>
        </w:rPr>
        <w:t>.</w:t>
      </w:r>
      <w:r w:rsidRPr="00F57BC3">
        <w:rPr>
          <w:rFonts w:ascii="Cambria" w:hAnsi="Cambria"/>
          <w:sz w:val="20"/>
          <w:szCs w:val="20"/>
        </w:rPr>
        <w:t xml:space="preserve"> </w:t>
      </w:r>
      <w:r w:rsidR="002E4ADF" w:rsidRPr="002E4ADF">
        <w:rPr>
          <w:rFonts w:ascii="Cambria" w:hAnsi="Cambria"/>
          <w:sz w:val="20"/>
          <w:szCs w:val="20"/>
        </w:rPr>
        <w:t>There are further</w:t>
      </w:r>
      <w:r w:rsidR="00F57BC3" w:rsidRPr="002E4ADF">
        <w:rPr>
          <w:rFonts w:ascii="Cambria" w:hAnsi="Cambria"/>
          <w:sz w:val="20"/>
          <w:szCs w:val="20"/>
        </w:rPr>
        <w:t xml:space="preserve"> allegations of </w:t>
      </w:r>
      <w:r w:rsidR="002E4ADF" w:rsidRPr="002E4ADF">
        <w:rPr>
          <w:rFonts w:ascii="Cambria" w:hAnsi="Cambria"/>
          <w:sz w:val="20"/>
          <w:szCs w:val="20"/>
        </w:rPr>
        <w:t xml:space="preserve">a failure to </w:t>
      </w:r>
      <w:r w:rsidR="00A72E0C">
        <w:rPr>
          <w:rFonts w:ascii="Cambria" w:hAnsi="Cambria"/>
          <w:sz w:val="20"/>
          <w:szCs w:val="20"/>
        </w:rPr>
        <w:t>duly</w:t>
      </w:r>
      <w:r w:rsidR="002E4ADF" w:rsidRPr="002E4ADF">
        <w:rPr>
          <w:rFonts w:ascii="Cambria" w:hAnsi="Cambria"/>
          <w:sz w:val="20"/>
          <w:szCs w:val="20"/>
        </w:rPr>
        <w:t xml:space="preserve"> investigat</w:t>
      </w:r>
      <w:r w:rsidR="00A72E0C">
        <w:rPr>
          <w:rFonts w:ascii="Cambria" w:hAnsi="Cambria"/>
          <w:sz w:val="20"/>
          <w:szCs w:val="20"/>
        </w:rPr>
        <w:t>e</w:t>
      </w:r>
      <w:r w:rsidR="002E4ADF" w:rsidRPr="002E4ADF">
        <w:rPr>
          <w:rFonts w:ascii="Cambria" w:hAnsi="Cambria"/>
          <w:sz w:val="20"/>
          <w:szCs w:val="20"/>
        </w:rPr>
        <w:t>, prosecut</w:t>
      </w:r>
      <w:r w:rsidR="00A72E0C">
        <w:rPr>
          <w:rFonts w:ascii="Cambria" w:hAnsi="Cambria"/>
          <w:sz w:val="20"/>
          <w:szCs w:val="20"/>
        </w:rPr>
        <w:t>e</w:t>
      </w:r>
      <w:r w:rsidR="002E4ADF" w:rsidRPr="002E4ADF">
        <w:rPr>
          <w:rFonts w:ascii="Cambria" w:hAnsi="Cambria"/>
          <w:sz w:val="20"/>
          <w:szCs w:val="20"/>
        </w:rPr>
        <w:t>, and punish the incident</w:t>
      </w:r>
      <w:r w:rsidR="00A0597B" w:rsidRPr="002E4ADF">
        <w:rPr>
          <w:rFonts w:ascii="Cambria" w:hAnsi="Cambria" w:cs="Calibri"/>
          <w:sz w:val="20"/>
          <w:szCs w:val="20"/>
        </w:rPr>
        <w:t xml:space="preserve"> </w:t>
      </w:r>
      <w:r w:rsidR="002E4ADF">
        <w:rPr>
          <w:rFonts w:ascii="Cambria" w:hAnsi="Cambria" w:cs="Calibri"/>
          <w:sz w:val="20"/>
          <w:szCs w:val="20"/>
        </w:rPr>
        <w:t>and of the Public Prosecution Ministry to act</w:t>
      </w:r>
      <w:r w:rsidR="00A0597B" w:rsidRPr="002E4ADF">
        <w:rPr>
          <w:rFonts w:ascii="Cambria" w:hAnsi="Cambria" w:cs="Calibri"/>
          <w:sz w:val="20"/>
          <w:szCs w:val="20"/>
        </w:rPr>
        <w:t>.</w:t>
      </w:r>
    </w:p>
    <w:p w:rsidR="00EE3466" w:rsidRPr="005324EF" w:rsidRDefault="00EC34EC"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In view of these considerations and after examining the elements of fact and law put forth by the parties</w:t>
      </w:r>
      <w:r w:rsidR="0048186A">
        <w:rPr>
          <w:rFonts w:ascii="Cambria" w:hAnsi="Cambria"/>
          <w:sz w:val="20"/>
          <w:szCs w:val="20"/>
        </w:rPr>
        <w:t>,</w:t>
      </w:r>
      <w:r w:rsidR="00A0597B" w:rsidRPr="005324EF">
        <w:rPr>
          <w:rFonts w:ascii="Cambria" w:hAnsi="Cambria"/>
          <w:sz w:val="20"/>
          <w:szCs w:val="20"/>
        </w:rPr>
        <w:t xml:space="preserve"> </w:t>
      </w:r>
      <w:r w:rsidR="00B26AFE" w:rsidRPr="005324EF">
        <w:rPr>
          <w:rFonts w:ascii="Cambria" w:hAnsi="Cambria"/>
          <w:sz w:val="20"/>
          <w:szCs w:val="20"/>
        </w:rPr>
        <w:t>the</w:t>
      </w:r>
      <w:r w:rsidR="00A0597B" w:rsidRPr="005324EF">
        <w:rPr>
          <w:rFonts w:ascii="Cambria" w:hAnsi="Cambria"/>
          <w:sz w:val="20"/>
          <w:szCs w:val="20"/>
        </w:rPr>
        <w:t xml:space="preserve"> </w:t>
      </w:r>
      <w:r w:rsidR="00B26AFE" w:rsidRPr="005324EF">
        <w:rPr>
          <w:rFonts w:ascii="Cambria" w:hAnsi="Cambria"/>
          <w:sz w:val="20"/>
          <w:szCs w:val="20"/>
        </w:rPr>
        <w:t>Commission considers that the allegations made by the petitioner</w:t>
      </w:r>
      <w:r w:rsidR="00A0597B" w:rsidRPr="005324EF">
        <w:rPr>
          <w:rFonts w:ascii="Cambria" w:hAnsi="Cambria"/>
          <w:sz w:val="20"/>
          <w:szCs w:val="20"/>
        </w:rPr>
        <w:t xml:space="preserve"> </w:t>
      </w:r>
      <w:r w:rsidR="0048186A">
        <w:rPr>
          <w:rFonts w:ascii="Cambria" w:hAnsi="Cambria"/>
          <w:sz w:val="20"/>
          <w:szCs w:val="20"/>
        </w:rPr>
        <w:t>are not manifestly groundless and require a study of the merits</w:t>
      </w:r>
      <w:r w:rsidR="000F6B57">
        <w:rPr>
          <w:rFonts w:ascii="Cambria" w:hAnsi="Cambria"/>
          <w:sz w:val="20"/>
          <w:szCs w:val="20"/>
        </w:rPr>
        <w:t xml:space="preserve"> insofar as</w:t>
      </w:r>
      <w:r w:rsidR="003B10FA">
        <w:rPr>
          <w:rFonts w:ascii="Cambria" w:hAnsi="Cambria"/>
          <w:sz w:val="20"/>
          <w:szCs w:val="20"/>
        </w:rPr>
        <w:t>, should the</w:t>
      </w:r>
      <w:r w:rsidR="005324EF" w:rsidRPr="005324EF">
        <w:rPr>
          <w:rFonts w:ascii="Cambria" w:hAnsi="Cambria"/>
          <w:sz w:val="20"/>
          <w:szCs w:val="20"/>
        </w:rPr>
        <w:t xml:space="preserve"> fa</w:t>
      </w:r>
      <w:r w:rsidR="005324EF">
        <w:rPr>
          <w:rFonts w:ascii="Cambria" w:hAnsi="Cambria"/>
          <w:sz w:val="20"/>
          <w:szCs w:val="20"/>
        </w:rPr>
        <w:t xml:space="preserve">cts alleged shown to be true, they may constitute violations of </w:t>
      </w:r>
      <w:r w:rsidR="00705195" w:rsidRPr="005324EF">
        <w:rPr>
          <w:rFonts w:ascii="Cambria" w:hAnsi="Cambria" w:cs="Calibri"/>
          <w:sz w:val="20"/>
          <w:szCs w:val="20"/>
        </w:rPr>
        <w:t>Articles</w:t>
      </w:r>
      <w:r w:rsidR="00A94B46" w:rsidRPr="005324EF">
        <w:rPr>
          <w:rFonts w:ascii="Cambria" w:hAnsi="Cambria" w:cs="Calibri"/>
          <w:sz w:val="20"/>
          <w:szCs w:val="20"/>
        </w:rPr>
        <w:t xml:space="preserve"> </w:t>
      </w:r>
      <w:r w:rsidR="00A94B46" w:rsidRPr="005324EF">
        <w:rPr>
          <w:rFonts w:ascii="Cambria" w:hAnsi="Cambria"/>
          <w:bCs/>
          <w:sz w:val="20"/>
          <w:szCs w:val="20"/>
        </w:rPr>
        <w:t>5 (</w:t>
      </w:r>
      <w:r w:rsidR="000F6B57">
        <w:rPr>
          <w:rFonts w:ascii="Cambria" w:hAnsi="Cambria"/>
          <w:bCs/>
          <w:sz w:val="20"/>
          <w:szCs w:val="20"/>
        </w:rPr>
        <w:t>physical</w:t>
      </w:r>
      <w:r w:rsidR="006957A5" w:rsidRPr="005324EF">
        <w:rPr>
          <w:rFonts w:ascii="Cambria" w:hAnsi="Cambria"/>
          <w:bCs/>
          <w:sz w:val="20"/>
          <w:szCs w:val="20"/>
        </w:rPr>
        <w:t xml:space="preserve"> integrity</w:t>
      </w:r>
      <w:r w:rsidR="00A94B46" w:rsidRPr="005324EF">
        <w:rPr>
          <w:rFonts w:ascii="Cambria" w:hAnsi="Cambria"/>
          <w:bCs/>
          <w:sz w:val="20"/>
          <w:szCs w:val="20"/>
        </w:rPr>
        <w:t>), 8 (</w:t>
      </w:r>
      <w:r w:rsidR="005324EF">
        <w:rPr>
          <w:rFonts w:ascii="Cambria" w:hAnsi="Cambria"/>
          <w:bCs/>
          <w:sz w:val="20"/>
          <w:szCs w:val="20"/>
        </w:rPr>
        <w:t>due legal guarantees</w:t>
      </w:r>
      <w:r w:rsidR="00A94B46" w:rsidRPr="005324EF">
        <w:rPr>
          <w:rFonts w:ascii="Cambria" w:hAnsi="Cambria"/>
          <w:bCs/>
          <w:sz w:val="20"/>
          <w:szCs w:val="20"/>
        </w:rPr>
        <w:t>), 11 (</w:t>
      </w:r>
      <w:r w:rsidR="008E6954" w:rsidRPr="005324EF">
        <w:rPr>
          <w:rFonts w:ascii="Cambria" w:hAnsi="Cambria"/>
          <w:bCs/>
          <w:sz w:val="20"/>
          <w:szCs w:val="20"/>
        </w:rPr>
        <w:t>protection of honor and dignity</w:t>
      </w:r>
      <w:r w:rsidR="00A94B46" w:rsidRPr="005324EF">
        <w:rPr>
          <w:rFonts w:ascii="Cambria" w:hAnsi="Cambria"/>
          <w:bCs/>
          <w:sz w:val="20"/>
          <w:szCs w:val="20"/>
        </w:rPr>
        <w:t>), 19</w:t>
      </w:r>
      <w:r w:rsidR="002B5175">
        <w:rPr>
          <w:rFonts w:ascii="Cambria" w:hAnsi="Cambria"/>
          <w:bCs/>
          <w:sz w:val="20"/>
          <w:szCs w:val="20"/>
        </w:rPr>
        <w:t> </w:t>
      </w:r>
      <w:r w:rsidR="00A94B46" w:rsidRPr="005324EF">
        <w:rPr>
          <w:rFonts w:ascii="Cambria" w:hAnsi="Cambria"/>
          <w:bCs/>
          <w:sz w:val="20"/>
          <w:szCs w:val="20"/>
        </w:rPr>
        <w:t>(</w:t>
      </w:r>
      <w:r w:rsidR="008E6954" w:rsidRPr="005324EF">
        <w:rPr>
          <w:rFonts w:ascii="Cambria" w:hAnsi="Cambria"/>
          <w:bCs/>
          <w:sz w:val="20"/>
          <w:szCs w:val="20"/>
        </w:rPr>
        <w:t>rights of the child</w:t>
      </w:r>
      <w:r w:rsidR="00A94B46" w:rsidRPr="005324EF">
        <w:rPr>
          <w:rFonts w:ascii="Cambria" w:hAnsi="Cambria"/>
          <w:bCs/>
          <w:sz w:val="20"/>
          <w:szCs w:val="20"/>
        </w:rPr>
        <w:t>)</w:t>
      </w:r>
      <w:r w:rsidR="008E6954" w:rsidRPr="005324EF">
        <w:rPr>
          <w:rFonts w:ascii="Cambria" w:hAnsi="Cambria"/>
          <w:bCs/>
          <w:sz w:val="20"/>
          <w:szCs w:val="20"/>
        </w:rPr>
        <w:t>, and</w:t>
      </w:r>
      <w:r w:rsidR="00A94B46" w:rsidRPr="005324EF">
        <w:rPr>
          <w:rFonts w:ascii="Cambria" w:hAnsi="Cambria"/>
          <w:bCs/>
          <w:sz w:val="20"/>
          <w:szCs w:val="20"/>
        </w:rPr>
        <w:t xml:space="preserve"> 25 (judicial</w:t>
      </w:r>
      <w:r w:rsidR="008E6954" w:rsidRPr="005324EF">
        <w:rPr>
          <w:rFonts w:ascii="Cambria" w:hAnsi="Cambria"/>
          <w:bCs/>
          <w:sz w:val="20"/>
          <w:szCs w:val="20"/>
        </w:rPr>
        <w:t xml:space="preserve"> protection</w:t>
      </w:r>
      <w:r w:rsidR="00A94B46" w:rsidRPr="005324EF">
        <w:rPr>
          <w:rFonts w:ascii="Cambria" w:hAnsi="Cambria"/>
          <w:bCs/>
          <w:sz w:val="20"/>
          <w:szCs w:val="20"/>
        </w:rPr>
        <w:t xml:space="preserve">) </w:t>
      </w:r>
      <w:r w:rsidR="008E6954" w:rsidRPr="005324EF">
        <w:rPr>
          <w:rFonts w:ascii="Cambria" w:hAnsi="Cambria"/>
          <w:bCs/>
          <w:sz w:val="20"/>
          <w:szCs w:val="20"/>
        </w:rPr>
        <w:t>of the American Convention</w:t>
      </w:r>
      <w:r w:rsidR="00A94B46" w:rsidRPr="005324EF">
        <w:rPr>
          <w:rFonts w:ascii="Cambria" w:hAnsi="Cambria"/>
          <w:bCs/>
          <w:sz w:val="20"/>
          <w:szCs w:val="20"/>
        </w:rPr>
        <w:t xml:space="preserve">, </w:t>
      </w:r>
      <w:r w:rsidR="008E6954" w:rsidRPr="005324EF">
        <w:rPr>
          <w:rFonts w:ascii="Cambria" w:hAnsi="Cambria"/>
          <w:bCs/>
          <w:sz w:val="20"/>
          <w:szCs w:val="20"/>
        </w:rPr>
        <w:t>in connection with</w:t>
      </w:r>
      <w:r w:rsidR="00A94B46" w:rsidRPr="005324EF">
        <w:rPr>
          <w:rFonts w:ascii="Cambria" w:hAnsi="Cambria"/>
          <w:bCs/>
          <w:sz w:val="20"/>
          <w:szCs w:val="20"/>
        </w:rPr>
        <w:t xml:space="preserve"> </w:t>
      </w:r>
      <w:r w:rsidR="00705195" w:rsidRPr="005324EF">
        <w:rPr>
          <w:rFonts w:ascii="Cambria" w:hAnsi="Cambria"/>
          <w:bCs/>
          <w:sz w:val="20"/>
          <w:szCs w:val="20"/>
        </w:rPr>
        <w:t>Article</w:t>
      </w:r>
      <w:r w:rsidR="00A94B46" w:rsidRPr="005324EF">
        <w:rPr>
          <w:rFonts w:ascii="Cambria" w:hAnsi="Cambria"/>
          <w:bCs/>
          <w:sz w:val="20"/>
          <w:szCs w:val="20"/>
        </w:rPr>
        <w:t xml:space="preserve"> 1</w:t>
      </w:r>
      <w:r w:rsidR="008E6954" w:rsidRPr="005324EF">
        <w:rPr>
          <w:rFonts w:ascii="Cambria" w:hAnsi="Cambria"/>
          <w:bCs/>
          <w:sz w:val="20"/>
          <w:szCs w:val="20"/>
        </w:rPr>
        <w:t>(</w:t>
      </w:r>
      <w:r w:rsidR="00A94B46" w:rsidRPr="005324EF">
        <w:rPr>
          <w:rFonts w:ascii="Cambria" w:hAnsi="Cambria"/>
          <w:bCs/>
          <w:sz w:val="20"/>
          <w:szCs w:val="20"/>
        </w:rPr>
        <w:t>1</w:t>
      </w:r>
      <w:r w:rsidR="008E6954" w:rsidRPr="005324EF">
        <w:rPr>
          <w:rFonts w:ascii="Cambria" w:hAnsi="Cambria"/>
          <w:bCs/>
          <w:sz w:val="20"/>
          <w:szCs w:val="20"/>
        </w:rPr>
        <w:t>) thereof</w:t>
      </w:r>
      <w:r w:rsidR="00A94B46" w:rsidRPr="005324EF">
        <w:rPr>
          <w:rFonts w:ascii="Cambria" w:hAnsi="Cambria"/>
          <w:bCs/>
          <w:sz w:val="20"/>
          <w:szCs w:val="20"/>
        </w:rPr>
        <w:t>.</w:t>
      </w:r>
      <w:r w:rsidR="00A94B46" w:rsidRPr="005324EF">
        <w:rPr>
          <w:rFonts w:asciiTheme="majorHAnsi" w:hAnsiTheme="majorHAnsi"/>
          <w:sz w:val="20"/>
          <w:szCs w:val="20"/>
        </w:rPr>
        <w:t xml:space="preserve"> </w:t>
      </w:r>
      <w:r w:rsidR="005324EF" w:rsidRPr="005324EF">
        <w:rPr>
          <w:rFonts w:asciiTheme="majorHAnsi" w:hAnsiTheme="majorHAnsi"/>
          <w:sz w:val="20"/>
          <w:szCs w:val="20"/>
        </w:rPr>
        <w:t xml:space="preserve">The Commission also considers that the alleged lack of an investigation into the crime against the [alleged victim’s] integrity, if </w:t>
      </w:r>
      <w:r w:rsidR="00220CC4">
        <w:rPr>
          <w:rFonts w:asciiTheme="majorHAnsi" w:hAnsiTheme="majorHAnsi"/>
          <w:sz w:val="20"/>
          <w:szCs w:val="20"/>
        </w:rPr>
        <w:t>proven</w:t>
      </w:r>
      <w:r w:rsidR="005324EF" w:rsidRPr="005324EF">
        <w:rPr>
          <w:rFonts w:asciiTheme="majorHAnsi" w:hAnsiTheme="majorHAnsi"/>
          <w:sz w:val="20"/>
          <w:szCs w:val="20"/>
        </w:rPr>
        <w:t xml:space="preserve">, could constitute sexual violence, </w:t>
      </w:r>
      <w:r w:rsidR="005324EF">
        <w:rPr>
          <w:rFonts w:asciiTheme="majorHAnsi" w:hAnsiTheme="majorHAnsi"/>
          <w:sz w:val="20"/>
          <w:szCs w:val="20"/>
        </w:rPr>
        <w:t>and that the lack of investigation</w:t>
      </w:r>
      <w:r w:rsidR="00220CC4">
        <w:rPr>
          <w:rFonts w:asciiTheme="majorHAnsi" w:hAnsiTheme="majorHAnsi"/>
          <w:sz w:val="20"/>
          <w:szCs w:val="20"/>
        </w:rPr>
        <w:t xml:space="preserve"> into</w:t>
      </w:r>
      <w:r w:rsidR="005324EF">
        <w:rPr>
          <w:rFonts w:asciiTheme="majorHAnsi" w:hAnsiTheme="majorHAnsi"/>
          <w:sz w:val="20"/>
          <w:szCs w:val="20"/>
        </w:rPr>
        <w:t xml:space="preserve"> </w:t>
      </w:r>
      <w:r w:rsidR="00C11DE9">
        <w:rPr>
          <w:rFonts w:asciiTheme="majorHAnsi" w:hAnsiTheme="majorHAnsi"/>
          <w:sz w:val="20"/>
          <w:szCs w:val="20"/>
        </w:rPr>
        <w:t>what were characterized as</w:t>
      </w:r>
      <w:r w:rsidR="005324EF">
        <w:rPr>
          <w:rFonts w:asciiTheme="majorHAnsi" w:hAnsiTheme="majorHAnsi"/>
          <w:sz w:val="20"/>
          <w:szCs w:val="20"/>
        </w:rPr>
        <w:t xml:space="preserve"> “crimes against honor</w:t>
      </w:r>
      <w:r w:rsidR="005324EF">
        <w:rPr>
          <w:rFonts w:ascii="Cambria" w:hAnsi="Cambria"/>
          <w:bCs/>
          <w:sz w:val="20"/>
          <w:szCs w:val="20"/>
        </w:rPr>
        <w:t>”</w:t>
      </w:r>
      <w:r w:rsidR="00A94B46" w:rsidRPr="00705195">
        <w:rPr>
          <w:rStyle w:val="FootnoteReference"/>
          <w:rFonts w:ascii="Cambria" w:hAnsi="Cambria"/>
          <w:sz w:val="20"/>
          <w:szCs w:val="20"/>
        </w:rPr>
        <w:footnoteReference w:id="13"/>
      </w:r>
      <w:r w:rsidR="00A94B46" w:rsidRPr="005324EF">
        <w:rPr>
          <w:rFonts w:asciiTheme="majorHAnsi" w:hAnsiTheme="majorHAnsi"/>
          <w:sz w:val="20"/>
          <w:szCs w:val="20"/>
        </w:rPr>
        <w:t xml:space="preserve"> </w:t>
      </w:r>
      <w:r w:rsidR="005324EF">
        <w:rPr>
          <w:rFonts w:ascii="Cambria" w:hAnsi="Cambria"/>
          <w:bCs/>
          <w:sz w:val="20"/>
          <w:szCs w:val="20"/>
        </w:rPr>
        <w:t xml:space="preserve">may constitute violations of </w:t>
      </w:r>
      <w:r w:rsidR="00705195" w:rsidRPr="005324EF">
        <w:rPr>
          <w:rFonts w:ascii="Cambria" w:hAnsi="Cambria"/>
          <w:bCs/>
          <w:sz w:val="20"/>
          <w:szCs w:val="20"/>
        </w:rPr>
        <w:t>Article</w:t>
      </w:r>
      <w:r w:rsidR="00A94B46" w:rsidRPr="005324EF">
        <w:rPr>
          <w:rFonts w:ascii="Cambria" w:hAnsi="Cambria"/>
          <w:bCs/>
          <w:sz w:val="20"/>
          <w:szCs w:val="20"/>
        </w:rPr>
        <w:t xml:space="preserve"> 7 </w:t>
      </w:r>
      <w:r w:rsidR="008E6954" w:rsidRPr="005324EF">
        <w:rPr>
          <w:rFonts w:ascii="Cambria" w:hAnsi="Cambria"/>
          <w:bCs/>
          <w:sz w:val="20"/>
          <w:szCs w:val="20"/>
        </w:rPr>
        <w:t>of the Convention of</w:t>
      </w:r>
      <w:r w:rsidR="00A94B46" w:rsidRPr="005324EF">
        <w:rPr>
          <w:rFonts w:ascii="Cambria" w:hAnsi="Cambria"/>
          <w:bCs/>
          <w:sz w:val="20"/>
          <w:szCs w:val="20"/>
        </w:rPr>
        <w:t xml:space="preserve"> </w:t>
      </w:r>
      <w:proofErr w:type="spellStart"/>
      <w:r w:rsidR="00A94B46" w:rsidRPr="005324EF">
        <w:rPr>
          <w:rFonts w:ascii="Cambria" w:hAnsi="Cambria"/>
          <w:bCs/>
          <w:sz w:val="20"/>
          <w:szCs w:val="20"/>
        </w:rPr>
        <w:t>Belém</w:t>
      </w:r>
      <w:proofErr w:type="spellEnd"/>
      <w:r w:rsidR="00A94B46" w:rsidRPr="005324EF">
        <w:rPr>
          <w:rFonts w:ascii="Cambria" w:hAnsi="Cambria"/>
          <w:bCs/>
          <w:sz w:val="20"/>
          <w:szCs w:val="20"/>
        </w:rPr>
        <w:t xml:space="preserve"> do </w:t>
      </w:r>
      <w:proofErr w:type="spellStart"/>
      <w:r w:rsidR="00A94B46" w:rsidRPr="005324EF">
        <w:rPr>
          <w:rFonts w:ascii="Cambria" w:hAnsi="Cambria"/>
          <w:bCs/>
          <w:sz w:val="20"/>
          <w:szCs w:val="20"/>
        </w:rPr>
        <w:t>Pará</w:t>
      </w:r>
      <w:proofErr w:type="spellEnd"/>
      <w:r w:rsidR="00EE3466" w:rsidRPr="005324EF">
        <w:rPr>
          <w:rFonts w:asciiTheme="majorHAnsi" w:hAnsiTheme="majorHAnsi"/>
          <w:sz w:val="20"/>
          <w:szCs w:val="20"/>
        </w:rPr>
        <w:t xml:space="preserve"> </w:t>
      </w:r>
      <w:r w:rsidR="008E6954" w:rsidRPr="005324EF">
        <w:rPr>
          <w:rFonts w:asciiTheme="majorHAnsi" w:hAnsiTheme="majorHAnsi"/>
          <w:sz w:val="20"/>
          <w:szCs w:val="20"/>
        </w:rPr>
        <w:t>to the detriment of</w:t>
      </w:r>
      <w:r w:rsidR="00EE3466" w:rsidRPr="005324EF">
        <w:rPr>
          <w:rFonts w:asciiTheme="majorHAnsi" w:hAnsiTheme="majorHAnsi"/>
          <w:sz w:val="20"/>
          <w:szCs w:val="20"/>
        </w:rPr>
        <w:t xml:space="preserve"> G.V.L.B.</w:t>
      </w:r>
    </w:p>
    <w:p w:rsidR="00B4503A" w:rsidRPr="007F0C7C" w:rsidRDefault="005324EF"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7F0C7C">
        <w:rPr>
          <w:rFonts w:asciiTheme="majorHAnsi" w:hAnsiTheme="majorHAnsi"/>
          <w:sz w:val="20"/>
          <w:szCs w:val="20"/>
        </w:rPr>
        <w:t>In add</w:t>
      </w:r>
      <w:r w:rsidR="00EC34EC" w:rsidRPr="007F0C7C">
        <w:rPr>
          <w:rFonts w:asciiTheme="majorHAnsi" w:hAnsiTheme="majorHAnsi"/>
          <w:sz w:val="20"/>
          <w:szCs w:val="20"/>
        </w:rPr>
        <w:t xml:space="preserve">ition, bearing in mind the allegation </w:t>
      </w:r>
      <w:r w:rsidR="00214A8F">
        <w:rPr>
          <w:rFonts w:asciiTheme="majorHAnsi" w:hAnsiTheme="majorHAnsi"/>
          <w:sz w:val="20"/>
          <w:szCs w:val="20"/>
        </w:rPr>
        <w:t xml:space="preserve">made </w:t>
      </w:r>
      <w:r w:rsidR="00EC34EC" w:rsidRPr="007F0C7C">
        <w:rPr>
          <w:rFonts w:asciiTheme="majorHAnsi" w:hAnsiTheme="majorHAnsi"/>
          <w:sz w:val="20"/>
          <w:szCs w:val="20"/>
        </w:rPr>
        <w:t xml:space="preserve">by the petitioner that the staff of the private school perpetrated the acts, </w:t>
      </w:r>
      <w:r w:rsidR="006A6B97" w:rsidRPr="007F0C7C">
        <w:rPr>
          <w:rFonts w:asciiTheme="majorHAnsi" w:hAnsiTheme="majorHAnsi"/>
          <w:sz w:val="20"/>
          <w:szCs w:val="20"/>
        </w:rPr>
        <w:t>the IACHR</w:t>
      </w:r>
      <w:r w:rsidR="00B4503A" w:rsidRPr="007F0C7C">
        <w:rPr>
          <w:rFonts w:asciiTheme="majorHAnsi" w:hAnsiTheme="majorHAnsi"/>
          <w:sz w:val="20"/>
          <w:szCs w:val="20"/>
        </w:rPr>
        <w:t xml:space="preserve"> </w:t>
      </w:r>
      <w:r w:rsidR="00B04CB8" w:rsidRPr="007F0C7C">
        <w:rPr>
          <w:rFonts w:asciiTheme="majorHAnsi" w:hAnsiTheme="majorHAnsi"/>
          <w:sz w:val="20"/>
          <w:szCs w:val="20"/>
        </w:rPr>
        <w:t>consider</w:t>
      </w:r>
      <w:r w:rsidR="00EC34EC" w:rsidRPr="007F0C7C">
        <w:rPr>
          <w:rFonts w:asciiTheme="majorHAnsi" w:hAnsiTheme="majorHAnsi"/>
          <w:sz w:val="20"/>
          <w:szCs w:val="20"/>
        </w:rPr>
        <w:t>s that</w:t>
      </w:r>
      <w:r w:rsidR="00765D14">
        <w:rPr>
          <w:rFonts w:asciiTheme="majorHAnsi" w:hAnsiTheme="majorHAnsi"/>
          <w:sz w:val="20"/>
          <w:szCs w:val="20"/>
        </w:rPr>
        <w:t>,</w:t>
      </w:r>
      <w:r w:rsidR="00EC34EC" w:rsidRPr="007F0C7C">
        <w:rPr>
          <w:rFonts w:asciiTheme="majorHAnsi" w:hAnsiTheme="majorHAnsi"/>
          <w:sz w:val="20"/>
          <w:szCs w:val="20"/>
        </w:rPr>
        <w:t xml:space="preserve"> if </w:t>
      </w:r>
      <w:r w:rsidR="005730D4">
        <w:rPr>
          <w:rFonts w:asciiTheme="majorHAnsi" w:hAnsiTheme="majorHAnsi"/>
          <w:sz w:val="20"/>
          <w:szCs w:val="20"/>
        </w:rPr>
        <w:t>shown to be true, the</w:t>
      </w:r>
      <w:r w:rsidR="00EC34EC" w:rsidRPr="007F0C7C">
        <w:rPr>
          <w:rFonts w:asciiTheme="majorHAnsi" w:hAnsiTheme="majorHAnsi"/>
          <w:sz w:val="20"/>
          <w:szCs w:val="20"/>
        </w:rPr>
        <w:t xml:space="preserve"> State</w:t>
      </w:r>
      <w:r w:rsidR="002C7965">
        <w:rPr>
          <w:rFonts w:asciiTheme="majorHAnsi" w:hAnsiTheme="majorHAnsi"/>
          <w:sz w:val="20"/>
          <w:szCs w:val="20"/>
        </w:rPr>
        <w:t>’s failure</w:t>
      </w:r>
      <w:r w:rsidR="00765D14">
        <w:rPr>
          <w:rFonts w:asciiTheme="majorHAnsi" w:hAnsiTheme="majorHAnsi"/>
          <w:sz w:val="20"/>
          <w:szCs w:val="20"/>
        </w:rPr>
        <w:t xml:space="preserve"> to act</w:t>
      </w:r>
      <w:r w:rsidR="007F0C7C" w:rsidRPr="007F0C7C">
        <w:rPr>
          <w:rFonts w:asciiTheme="majorHAnsi" w:hAnsiTheme="majorHAnsi"/>
          <w:sz w:val="20"/>
          <w:szCs w:val="20"/>
        </w:rPr>
        <w:t xml:space="preserve"> in accordance with its duties to regulate and exercise oversight over </w:t>
      </w:r>
      <w:r w:rsidR="00765D14">
        <w:rPr>
          <w:rFonts w:asciiTheme="majorHAnsi" w:hAnsiTheme="majorHAnsi"/>
          <w:sz w:val="20"/>
          <w:szCs w:val="20"/>
        </w:rPr>
        <w:t>any</w:t>
      </w:r>
      <w:r w:rsidR="007F0C7C" w:rsidRPr="007F0C7C">
        <w:rPr>
          <w:rFonts w:asciiTheme="majorHAnsi" w:hAnsiTheme="majorHAnsi"/>
          <w:sz w:val="20"/>
          <w:szCs w:val="20"/>
        </w:rPr>
        <w:t xml:space="preserve"> practices engaged in </w:t>
      </w:r>
      <w:r w:rsidR="007F0C7C">
        <w:rPr>
          <w:rFonts w:asciiTheme="majorHAnsi" w:hAnsiTheme="majorHAnsi"/>
          <w:sz w:val="20"/>
          <w:szCs w:val="20"/>
        </w:rPr>
        <w:t xml:space="preserve">by </w:t>
      </w:r>
      <w:r w:rsidR="007B5159">
        <w:rPr>
          <w:rFonts w:asciiTheme="majorHAnsi" w:hAnsiTheme="majorHAnsi"/>
          <w:sz w:val="20"/>
          <w:szCs w:val="20"/>
        </w:rPr>
        <w:t>school personnel</w:t>
      </w:r>
      <w:r w:rsidR="007F0C7C">
        <w:rPr>
          <w:rFonts w:asciiTheme="majorHAnsi" w:hAnsiTheme="majorHAnsi"/>
          <w:sz w:val="20"/>
          <w:szCs w:val="20"/>
        </w:rPr>
        <w:t xml:space="preserve"> </w:t>
      </w:r>
      <w:r w:rsidR="00E90A1F">
        <w:rPr>
          <w:rFonts w:asciiTheme="majorHAnsi" w:hAnsiTheme="majorHAnsi"/>
          <w:sz w:val="20"/>
          <w:szCs w:val="20"/>
        </w:rPr>
        <w:t xml:space="preserve">that </w:t>
      </w:r>
      <w:r w:rsidR="00765D14">
        <w:rPr>
          <w:rFonts w:asciiTheme="majorHAnsi" w:hAnsiTheme="majorHAnsi"/>
          <w:sz w:val="20"/>
          <w:szCs w:val="20"/>
        </w:rPr>
        <w:t>might</w:t>
      </w:r>
      <w:r w:rsidR="00E90A1F">
        <w:rPr>
          <w:rFonts w:asciiTheme="majorHAnsi" w:hAnsiTheme="majorHAnsi"/>
          <w:sz w:val="20"/>
          <w:szCs w:val="20"/>
        </w:rPr>
        <w:t xml:space="preserve"> undermine the right to receive an education in a safe environment vis-à-vis the best interests of the child may constitute a violation of</w:t>
      </w:r>
      <w:r w:rsidR="00641644" w:rsidRPr="007F0C7C">
        <w:rPr>
          <w:rFonts w:asciiTheme="majorHAnsi" w:hAnsiTheme="majorHAnsi"/>
          <w:sz w:val="20"/>
          <w:szCs w:val="20"/>
        </w:rPr>
        <w:t xml:space="preserve"> </w:t>
      </w:r>
      <w:r w:rsidR="00705195" w:rsidRPr="007F0C7C">
        <w:rPr>
          <w:rFonts w:asciiTheme="majorHAnsi" w:hAnsiTheme="majorHAnsi"/>
          <w:sz w:val="20"/>
          <w:szCs w:val="20"/>
        </w:rPr>
        <w:t>Article</w:t>
      </w:r>
      <w:r w:rsidR="00641644" w:rsidRPr="007F0C7C">
        <w:rPr>
          <w:rFonts w:asciiTheme="majorHAnsi" w:hAnsiTheme="majorHAnsi"/>
          <w:sz w:val="20"/>
          <w:szCs w:val="20"/>
        </w:rPr>
        <w:t xml:space="preserve"> 26 (</w:t>
      </w:r>
      <w:r w:rsidR="00E90A1F">
        <w:rPr>
          <w:rFonts w:asciiTheme="majorHAnsi" w:hAnsiTheme="majorHAnsi"/>
          <w:sz w:val="20"/>
          <w:szCs w:val="20"/>
        </w:rPr>
        <w:t>economic, social, and cultural rights</w:t>
      </w:r>
      <w:r w:rsidR="00641644" w:rsidRPr="007F0C7C">
        <w:rPr>
          <w:rFonts w:asciiTheme="majorHAnsi" w:hAnsiTheme="majorHAnsi"/>
          <w:sz w:val="20"/>
          <w:szCs w:val="20"/>
        </w:rPr>
        <w:t xml:space="preserve">) </w:t>
      </w:r>
      <w:r w:rsidR="00E90A1F">
        <w:rPr>
          <w:rFonts w:asciiTheme="majorHAnsi" w:hAnsiTheme="majorHAnsi"/>
          <w:sz w:val="20"/>
          <w:szCs w:val="20"/>
        </w:rPr>
        <w:t>of the American Convention</w:t>
      </w:r>
      <w:r w:rsidR="00641644" w:rsidRPr="007F0C7C">
        <w:rPr>
          <w:rFonts w:asciiTheme="majorHAnsi" w:hAnsiTheme="majorHAnsi"/>
          <w:sz w:val="20"/>
          <w:szCs w:val="20"/>
        </w:rPr>
        <w:t>.</w:t>
      </w:r>
      <w:r w:rsidR="00B04CB8" w:rsidRPr="007F0C7C">
        <w:rPr>
          <w:rFonts w:asciiTheme="majorHAnsi" w:hAnsiTheme="majorHAnsi"/>
          <w:sz w:val="20"/>
          <w:szCs w:val="20"/>
        </w:rPr>
        <w:t xml:space="preserve"> </w:t>
      </w:r>
    </w:p>
    <w:p w:rsidR="00EE3466" w:rsidRPr="00EA4370" w:rsidRDefault="00EA4370"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EA4370">
        <w:rPr>
          <w:rFonts w:ascii="Cambria" w:hAnsi="Cambria"/>
          <w:sz w:val="20"/>
          <w:szCs w:val="20"/>
        </w:rPr>
        <w:t xml:space="preserve">As to the alleged violation of the right to correction or </w:t>
      </w:r>
      <w:r w:rsidR="00060051">
        <w:rPr>
          <w:rFonts w:ascii="Cambria" w:hAnsi="Cambria"/>
          <w:sz w:val="20"/>
          <w:szCs w:val="20"/>
        </w:rPr>
        <w:t>reply</w:t>
      </w:r>
      <w:r w:rsidRPr="00EA4370">
        <w:rPr>
          <w:rFonts w:ascii="Cambria" w:hAnsi="Cambria"/>
          <w:sz w:val="20"/>
          <w:szCs w:val="20"/>
        </w:rPr>
        <w:t xml:space="preserve">, the Commission observes that the petitioner has not offered sufficient arguments or evidence to </w:t>
      </w:r>
      <w:r w:rsidR="009550D6">
        <w:rPr>
          <w:rFonts w:ascii="Cambria" w:hAnsi="Cambria"/>
          <w:sz w:val="20"/>
          <w:szCs w:val="20"/>
        </w:rPr>
        <w:t>prompt</w:t>
      </w:r>
      <w:r w:rsidRPr="00EA4370">
        <w:rPr>
          <w:rFonts w:ascii="Cambria" w:hAnsi="Cambria"/>
          <w:sz w:val="20"/>
          <w:szCs w:val="20"/>
        </w:rPr>
        <w:t xml:space="preserve"> a </w:t>
      </w:r>
      <w:r w:rsidR="006A3BA6" w:rsidRPr="007B5159">
        <w:rPr>
          <w:rFonts w:ascii="Cambria" w:hAnsi="Cambria"/>
          <w:i/>
          <w:iCs/>
          <w:sz w:val="20"/>
          <w:szCs w:val="20"/>
        </w:rPr>
        <w:t>prima facie</w:t>
      </w:r>
      <w:r w:rsidR="006A3BA6" w:rsidRPr="00EA4370">
        <w:rPr>
          <w:rFonts w:ascii="Cambria" w:hAnsi="Cambria"/>
          <w:sz w:val="20"/>
          <w:szCs w:val="20"/>
        </w:rPr>
        <w:t xml:space="preserve"> </w:t>
      </w:r>
      <w:r>
        <w:rPr>
          <w:rFonts w:ascii="Cambria" w:hAnsi="Cambria"/>
          <w:sz w:val="20"/>
          <w:szCs w:val="20"/>
        </w:rPr>
        <w:t>consideration of the potential violation of such right</w:t>
      </w:r>
      <w:r w:rsidR="006A3BA6" w:rsidRPr="00EA4370">
        <w:rPr>
          <w:rFonts w:ascii="Cambria" w:hAnsi="Cambria"/>
          <w:sz w:val="20"/>
          <w:szCs w:val="20"/>
        </w:rPr>
        <w:t>.</w:t>
      </w:r>
    </w:p>
    <w:p w:rsidR="00DD12D8" w:rsidRPr="00A439B9" w:rsidRDefault="00EA4370" w:rsidP="00EE346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A439B9">
        <w:rPr>
          <w:rFonts w:asciiTheme="majorHAnsi" w:hAnsiTheme="majorHAnsi" w:cs="Calibri"/>
          <w:sz w:val="20"/>
          <w:szCs w:val="20"/>
        </w:rPr>
        <w:t xml:space="preserve">Lastly, with respect to the State’s </w:t>
      </w:r>
      <w:r w:rsidR="00413CF9" w:rsidRPr="00A439B9">
        <w:rPr>
          <w:rFonts w:asciiTheme="majorHAnsi" w:hAnsiTheme="majorHAnsi" w:cs="Calibri"/>
          <w:sz w:val="20"/>
          <w:szCs w:val="20"/>
        </w:rPr>
        <w:t>fourth instance allegation, the Commission observes that</w:t>
      </w:r>
      <w:r w:rsidR="00A439B9" w:rsidRPr="00A439B9">
        <w:rPr>
          <w:rFonts w:asciiTheme="majorHAnsi" w:hAnsiTheme="majorHAnsi" w:cs="Calibri"/>
          <w:sz w:val="20"/>
          <w:szCs w:val="20"/>
        </w:rPr>
        <w:t xml:space="preserve"> in admitting th</w:t>
      </w:r>
      <w:r w:rsidR="00A439B9">
        <w:rPr>
          <w:rFonts w:asciiTheme="majorHAnsi" w:hAnsiTheme="majorHAnsi" w:cs="Calibri"/>
          <w:sz w:val="20"/>
          <w:szCs w:val="20"/>
        </w:rPr>
        <w:t>is petition, it is not seeking to supersede the jurisdiction of the domestic authorities</w:t>
      </w:r>
      <w:r w:rsidR="00DD12D8" w:rsidRPr="00A439B9">
        <w:rPr>
          <w:rFonts w:asciiTheme="majorHAnsi" w:hAnsiTheme="majorHAnsi" w:cs="Calibri"/>
          <w:sz w:val="20"/>
          <w:szCs w:val="20"/>
        </w:rPr>
        <w:t xml:space="preserve">. </w:t>
      </w:r>
      <w:r w:rsidR="00A439B9" w:rsidRPr="00A439B9">
        <w:rPr>
          <w:rFonts w:asciiTheme="majorHAnsi" w:hAnsiTheme="majorHAnsi" w:cs="Calibri"/>
          <w:sz w:val="20"/>
          <w:szCs w:val="20"/>
        </w:rPr>
        <w:t>Rather, during the merits stage for this petition, the Commission will examine whether domestic judicial</w:t>
      </w:r>
      <w:r w:rsidR="00DD12D8" w:rsidRPr="00A439B9">
        <w:rPr>
          <w:rFonts w:asciiTheme="majorHAnsi" w:hAnsiTheme="majorHAnsi" w:cs="Calibri"/>
          <w:sz w:val="20"/>
          <w:szCs w:val="20"/>
        </w:rPr>
        <w:t xml:space="preserve"> </w:t>
      </w:r>
      <w:r w:rsidR="00A439B9" w:rsidRPr="00A439B9">
        <w:rPr>
          <w:rFonts w:asciiTheme="majorHAnsi" w:hAnsiTheme="majorHAnsi" w:cs="Calibri"/>
          <w:sz w:val="20"/>
          <w:szCs w:val="20"/>
        </w:rPr>
        <w:t xml:space="preserve">processes </w:t>
      </w:r>
      <w:r w:rsidR="00D807BE">
        <w:rPr>
          <w:rFonts w:asciiTheme="majorHAnsi" w:hAnsiTheme="majorHAnsi" w:cs="Calibri"/>
          <w:sz w:val="20"/>
          <w:szCs w:val="20"/>
        </w:rPr>
        <w:t>provided</w:t>
      </w:r>
      <w:r w:rsidR="00A439B9" w:rsidRPr="00A439B9">
        <w:rPr>
          <w:rFonts w:asciiTheme="majorHAnsi" w:hAnsiTheme="majorHAnsi" w:cs="Calibri"/>
          <w:sz w:val="20"/>
          <w:szCs w:val="20"/>
        </w:rPr>
        <w:t xml:space="preserve"> due process and judicial protection guarantees and offered guarantees of access to justice </w:t>
      </w:r>
      <w:r w:rsidR="00D807BE">
        <w:rPr>
          <w:rFonts w:asciiTheme="majorHAnsi" w:hAnsiTheme="majorHAnsi" w:cs="Calibri"/>
          <w:sz w:val="20"/>
          <w:szCs w:val="20"/>
        </w:rPr>
        <w:t>to</w:t>
      </w:r>
      <w:r w:rsidR="00A439B9" w:rsidRPr="00A439B9">
        <w:rPr>
          <w:rFonts w:asciiTheme="majorHAnsi" w:hAnsiTheme="majorHAnsi" w:cs="Calibri"/>
          <w:sz w:val="20"/>
          <w:szCs w:val="20"/>
        </w:rPr>
        <w:t xml:space="preserve"> the alleged victims under the terms of the American Convention</w:t>
      </w:r>
      <w:r w:rsidR="00DD12D8" w:rsidRPr="00A439B9">
        <w:rPr>
          <w:rFonts w:asciiTheme="majorHAnsi" w:hAnsiTheme="majorHAnsi" w:cs="Calibri"/>
          <w:sz w:val="20"/>
          <w:szCs w:val="20"/>
        </w:rPr>
        <w:t>.</w:t>
      </w:r>
    </w:p>
    <w:p w:rsidR="00E277DF" w:rsidRPr="00705195" w:rsidRDefault="00E277DF" w:rsidP="00E277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sidRPr="00705195">
        <w:rPr>
          <w:rFonts w:asciiTheme="majorHAnsi" w:hAnsiTheme="majorHAnsi"/>
          <w:b/>
          <w:bCs/>
          <w:sz w:val="20"/>
          <w:szCs w:val="20"/>
        </w:rPr>
        <w:t xml:space="preserve">VIII. </w:t>
      </w:r>
      <w:r w:rsidRPr="00705195">
        <w:rPr>
          <w:rFonts w:asciiTheme="majorHAnsi" w:hAnsiTheme="majorHAnsi"/>
          <w:b/>
          <w:bCs/>
          <w:sz w:val="20"/>
          <w:szCs w:val="20"/>
        </w:rPr>
        <w:tab/>
      </w:r>
      <w:r w:rsidR="0038633A">
        <w:rPr>
          <w:rFonts w:asciiTheme="majorHAnsi" w:hAnsiTheme="majorHAnsi"/>
          <w:b/>
          <w:bCs/>
          <w:sz w:val="20"/>
          <w:szCs w:val="20"/>
        </w:rPr>
        <w:t>DECISION</w:t>
      </w:r>
    </w:p>
    <w:p w:rsidR="00E277DF" w:rsidRPr="00EC5845" w:rsidRDefault="0038633A" w:rsidP="00E277D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EC5845">
        <w:rPr>
          <w:rFonts w:asciiTheme="majorHAnsi" w:hAnsiTheme="majorHAnsi"/>
          <w:sz w:val="20"/>
          <w:szCs w:val="20"/>
        </w:rPr>
        <w:t xml:space="preserve">To declare this petition admissible with regard to Articles </w:t>
      </w:r>
      <w:r w:rsidR="00F60648" w:rsidRPr="00EC5845">
        <w:rPr>
          <w:rFonts w:ascii="Cambria" w:hAnsi="Cambria"/>
          <w:bCs/>
          <w:sz w:val="20"/>
          <w:szCs w:val="20"/>
        </w:rPr>
        <w:t>5 (</w:t>
      </w:r>
      <w:r w:rsidR="00A11C63">
        <w:rPr>
          <w:rFonts w:ascii="Cambria" w:hAnsi="Cambria"/>
          <w:bCs/>
          <w:sz w:val="20"/>
          <w:szCs w:val="20"/>
        </w:rPr>
        <w:t>physical</w:t>
      </w:r>
      <w:r w:rsidR="007664AB">
        <w:rPr>
          <w:rFonts w:ascii="Cambria" w:hAnsi="Cambria"/>
          <w:bCs/>
          <w:sz w:val="20"/>
          <w:szCs w:val="20"/>
        </w:rPr>
        <w:t xml:space="preserve"> integrity</w:t>
      </w:r>
      <w:r w:rsidR="00F60648" w:rsidRPr="00EC5845">
        <w:rPr>
          <w:rFonts w:ascii="Cambria" w:hAnsi="Cambria"/>
          <w:bCs/>
          <w:sz w:val="20"/>
          <w:szCs w:val="20"/>
        </w:rPr>
        <w:t>), 8 (</w:t>
      </w:r>
      <w:r w:rsidR="00A11C63">
        <w:rPr>
          <w:rFonts w:ascii="Cambria" w:hAnsi="Cambria"/>
          <w:bCs/>
          <w:sz w:val="20"/>
          <w:szCs w:val="20"/>
        </w:rPr>
        <w:t>due legal guarantees</w:t>
      </w:r>
      <w:r w:rsidR="00F60648" w:rsidRPr="00EC5845">
        <w:rPr>
          <w:rFonts w:ascii="Cambria" w:hAnsi="Cambria"/>
          <w:bCs/>
          <w:sz w:val="20"/>
          <w:szCs w:val="20"/>
        </w:rPr>
        <w:t>), 11 (</w:t>
      </w:r>
      <w:r w:rsidR="007664AB">
        <w:rPr>
          <w:rFonts w:ascii="Cambria" w:hAnsi="Cambria"/>
          <w:bCs/>
          <w:sz w:val="20"/>
          <w:szCs w:val="20"/>
        </w:rPr>
        <w:t>protection of honor and dignity</w:t>
      </w:r>
      <w:r w:rsidR="00F60648" w:rsidRPr="00EC5845">
        <w:rPr>
          <w:rFonts w:ascii="Cambria" w:hAnsi="Cambria"/>
          <w:bCs/>
          <w:sz w:val="20"/>
          <w:szCs w:val="20"/>
        </w:rPr>
        <w:t>), 19 (</w:t>
      </w:r>
      <w:r w:rsidR="00EC5845" w:rsidRPr="00EC5845">
        <w:rPr>
          <w:rFonts w:ascii="Cambria" w:hAnsi="Cambria"/>
          <w:bCs/>
          <w:sz w:val="20"/>
          <w:szCs w:val="20"/>
        </w:rPr>
        <w:t>rights of the child</w:t>
      </w:r>
      <w:r w:rsidR="00F60648" w:rsidRPr="00EC5845">
        <w:rPr>
          <w:rFonts w:ascii="Cambria" w:hAnsi="Cambria"/>
          <w:bCs/>
          <w:sz w:val="20"/>
          <w:szCs w:val="20"/>
        </w:rPr>
        <w:t>)</w:t>
      </w:r>
      <w:r w:rsidR="00CD0B9B" w:rsidRPr="00EC5845">
        <w:rPr>
          <w:rFonts w:ascii="Cambria" w:hAnsi="Cambria"/>
          <w:bCs/>
          <w:sz w:val="20"/>
          <w:szCs w:val="20"/>
        </w:rPr>
        <w:t>,</w:t>
      </w:r>
      <w:r w:rsidR="00F60648" w:rsidRPr="00EC5845">
        <w:rPr>
          <w:rFonts w:ascii="Cambria" w:hAnsi="Cambria"/>
          <w:bCs/>
          <w:sz w:val="20"/>
          <w:szCs w:val="20"/>
        </w:rPr>
        <w:t xml:space="preserve"> 25 (judicial</w:t>
      </w:r>
      <w:r w:rsidR="007664AB">
        <w:rPr>
          <w:rFonts w:ascii="Cambria" w:hAnsi="Cambria"/>
          <w:bCs/>
          <w:sz w:val="20"/>
          <w:szCs w:val="20"/>
        </w:rPr>
        <w:t xml:space="preserve"> protection</w:t>
      </w:r>
      <w:r w:rsidR="00F60648" w:rsidRPr="00EC5845">
        <w:rPr>
          <w:rFonts w:ascii="Cambria" w:hAnsi="Cambria"/>
          <w:bCs/>
          <w:sz w:val="20"/>
          <w:szCs w:val="20"/>
        </w:rPr>
        <w:t>)</w:t>
      </w:r>
      <w:r w:rsidRPr="00EC5845">
        <w:rPr>
          <w:rFonts w:ascii="Cambria" w:hAnsi="Cambria"/>
          <w:bCs/>
          <w:sz w:val="20"/>
          <w:szCs w:val="20"/>
        </w:rPr>
        <w:t>, and</w:t>
      </w:r>
      <w:r w:rsidR="00CD0B9B" w:rsidRPr="00EC5845">
        <w:rPr>
          <w:rFonts w:ascii="Cambria" w:hAnsi="Cambria"/>
          <w:bCs/>
          <w:sz w:val="20"/>
          <w:szCs w:val="20"/>
        </w:rPr>
        <w:t xml:space="preserve"> 26 (</w:t>
      </w:r>
      <w:r w:rsidR="00EC5845" w:rsidRPr="00EC5845">
        <w:rPr>
          <w:rFonts w:ascii="Cambria" w:hAnsi="Cambria"/>
          <w:bCs/>
          <w:sz w:val="20"/>
          <w:szCs w:val="20"/>
        </w:rPr>
        <w:t>economic, social, and cultural rights</w:t>
      </w:r>
      <w:r w:rsidR="00CD0B9B" w:rsidRPr="00EC5845">
        <w:rPr>
          <w:rFonts w:ascii="Cambria" w:hAnsi="Cambria"/>
          <w:bCs/>
          <w:sz w:val="20"/>
          <w:szCs w:val="20"/>
        </w:rPr>
        <w:t xml:space="preserve">) </w:t>
      </w:r>
      <w:r w:rsidR="00EC5845" w:rsidRPr="00EC5845">
        <w:rPr>
          <w:rFonts w:ascii="Cambria" w:hAnsi="Cambria"/>
          <w:bCs/>
          <w:sz w:val="20"/>
          <w:szCs w:val="20"/>
        </w:rPr>
        <w:t>of the American Convention</w:t>
      </w:r>
      <w:r w:rsidR="00F60648" w:rsidRPr="00EC5845">
        <w:rPr>
          <w:rFonts w:ascii="Cambria" w:hAnsi="Cambria"/>
          <w:bCs/>
          <w:sz w:val="20"/>
          <w:szCs w:val="20"/>
        </w:rPr>
        <w:t xml:space="preserve">, </w:t>
      </w:r>
      <w:r w:rsidR="00EC5845" w:rsidRPr="00EC5845">
        <w:rPr>
          <w:rFonts w:ascii="Cambria" w:hAnsi="Cambria"/>
          <w:bCs/>
          <w:sz w:val="20"/>
          <w:szCs w:val="20"/>
        </w:rPr>
        <w:t>in connection with</w:t>
      </w:r>
      <w:r w:rsidR="00F60648" w:rsidRPr="00EC5845">
        <w:rPr>
          <w:rFonts w:ascii="Cambria" w:hAnsi="Cambria"/>
          <w:bCs/>
          <w:sz w:val="20"/>
          <w:szCs w:val="20"/>
        </w:rPr>
        <w:t xml:space="preserve"> </w:t>
      </w:r>
      <w:r w:rsidR="00705195" w:rsidRPr="00EC5845">
        <w:rPr>
          <w:rFonts w:ascii="Cambria" w:hAnsi="Cambria"/>
          <w:bCs/>
          <w:sz w:val="20"/>
          <w:szCs w:val="20"/>
        </w:rPr>
        <w:t>Article</w:t>
      </w:r>
      <w:r w:rsidR="00F60648" w:rsidRPr="00EC5845">
        <w:rPr>
          <w:rFonts w:ascii="Cambria" w:hAnsi="Cambria"/>
          <w:bCs/>
          <w:sz w:val="20"/>
          <w:szCs w:val="20"/>
        </w:rPr>
        <w:t xml:space="preserve"> 1</w:t>
      </w:r>
      <w:r w:rsidR="00EC5845">
        <w:rPr>
          <w:rFonts w:ascii="Cambria" w:hAnsi="Cambria"/>
          <w:bCs/>
          <w:sz w:val="20"/>
          <w:szCs w:val="20"/>
        </w:rPr>
        <w:t>(</w:t>
      </w:r>
      <w:r w:rsidR="00F60648" w:rsidRPr="00EC5845">
        <w:rPr>
          <w:rFonts w:ascii="Cambria" w:hAnsi="Cambria"/>
          <w:bCs/>
          <w:sz w:val="20"/>
          <w:szCs w:val="20"/>
        </w:rPr>
        <w:t>1</w:t>
      </w:r>
      <w:r w:rsidR="00EC5845">
        <w:rPr>
          <w:rFonts w:ascii="Cambria" w:hAnsi="Cambria"/>
          <w:bCs/>
          <w:sz w:val="20"/>
          <w:szCs w:val="20"/>
        </w:rPr>
        <w:t>) thereof</w:t>
      </w:r>
      <w:r w:rsidR="00F60648" w:rsidRPr="00EC5845">
        <w:rPr>
          <w:rFonts w:ascii="Cambria" w:hAnsi="Cambria"/>
          <w:bCs/>
          <w:sz w:val="20"/>
          <w:szCs w:val="20"/>
        </w:rPr>
        <w:t xml:space="preserve">; </w:t>
      </w:r>
      <w:r w:rsidR="00EC5845">
        <w:rPr>
          <w:rFonts w:ascii="Cambria" w:hAnsi="Cambria"/>
          <w:bCs/>
          <w:sz w:val="20"/>
          <w:szCs w:val="20"/>
        </w:rPr>
        <w:t>and</w:t>
      </w:r>
      <w:r w:rsidR="00F60648" w:rsidRPr="00EC5845">
        <w:rPr>
          <w:rFonts w:ascii="Cambria" w:hAnsi="Cambria"/>
          <w:bCs/>
          <w:sz w:val="20"/>
          <w:szCs w:val="20"/>
        </w:rPr>
        <w:t xml:space="preserve"> </w:t>
      </w:r>
      <w:r w:rsidR="00705195" w:rsidRPr="00EC5845">
        <w:rPr>
          <w:rFonts w:ascii="Cambria" w:hAnsi="Cambria"/>
          <w:bCs/>
          <w:sz w:val="20"/>
          <w:szCs w:val="20"/>
        </w:rPr>
        <w:t>Article</w:t>
      </w:r>
      <w:r w:rsidR="00F60648" w:rsidRPr="00EC5845">
        <w:rPr>
          <w:rFonts w:ascii="Cambria" w:hAnsi="Cambria"/>
          <w:bCs/>
          <w:sz w:val="20"/>
          <w:szCs w:val="20"/>
        </w:rPr>
        <w:t xml:space="preserve"> 7 </w:t>
      </w:r>
      <w:r w:rsidR="00EC5845">
        <w:rPr>
          <w:rFonts w:ascii="Cambria" w:hAnsi="Cambria"/>
          <w:bCs/>
          <w:sz w:val="20"/>
          <w:szCs w:val="20"/>
        </w:rPr>
        <w:t>of the Convention of</w:t>
      </w:r>
      <w:r w:rsidR="00F60648" w:rsidRPr="00EC5845">
        <w:rPr>
          <w:rFonts w:ascii="Cambria" w:hAnsi="Cambria"/>
          <w:bCs/>
          <w:sz w:val="20"/>
          <w:szCs w:val="20"/>
        </w:rPr>
        <w:t xml:space="preserve"> </w:t>
      </w:r>
      <w:proofErr w:type="spellStart"/>
      <w:r w:rsidR="00F60648" w:rsidRPr="00EC5845">
        <w:rPr>
          <w:rFonts w:ascii="Cambria" w:hAnsi="Cambria"/>
          <w:bCs/>
          <w:sz w:val="20"/>
          <w:szCs w:val="20"/>
        </w:rPr>
        <w:t>Belém</w:t>
      </w:r>
      <w:proofErr w:type="spellEnd"/>
      <w:r w:rsidR="00F60648" w:rsidRPr="00EC5845">
        <w:rPr>
          <w:rFonts w:ascii="Cambria" w:hAnsi="Cambria"/>
          <w:bCs/>
          <w:sz w:val="20"/>
          <w:szCs w:val="20"/>
        </w:rPr>
        <w:t xml:space="preserve"> do </w:t>
      </w:r>
      <w:proofErr w:type="spellStart"/>
      <w:r w:rsidR="00F60648" w:rsidRPr="00EC5845">
        <w:rPr>
          <w:rFonts w:ascii="Cambria" w:hAnsi="Cambria"/>
          <w:bCs/>
          <w:sz w:val="20"/>
          <w:szCs w:val="20"/>
        </w:rPr>
        <w:t>Pará</w:t>
      </w:r>
      <w:proofErr w:type="spellEnd"/>
      <w:r w:rsidR="00E277DF" w:rsidRPr="00EC5845">
        <w:rPr>
          <w:rFonts w:asciiTheme="majorHAnsi" w:hAnsiTheme="majorHAnsi"/>
          <w:sz w:val="20"/>
          <w:szCs w:val="20"/>
        </w:rPr>
        <w:t>;</w:t>
      </w:r>
    </w:p>
    <w:p w:rsidR="00E277DF" w:rsidRPr="0038633A" w:rsidRDefault="0038633A" w:rsidP="00E277DF">
      <w:pPr>
        <w:pStyle w:val="ListParagraph"/>
        <w:numPr>
          <w:ilvl w:val="0"/>
          <w:numId w:val="62"/>
        </w:numPr>
        <w:spacing w:after="120"/>
        <w:jc w:val="both"/>
        <w:rPr>
          <w:rFonts w:eastAsia="Arial Unicode MS" w:cs="Times New Roman"/>
          <w:color w:val="auto"/>
          <w:sz w:val="20"/>
          <w:szCs w:val="20"/>
          <w:lang w:eastAsia="en-US"/>
        </w:rPr>
      </w:pPr>
      <w:r w:rsidRPr="0038633A">
        <w:rPr>
          <w:rFonts w:asciiTheme="majorHAnsi" w:hAnsiTheme="majorHAnsi"/>
          <w:sz w:val="20"/>
          <w:szCs w:val="20"/>
        </w:rPr>
        <w:t xml:space="preserve">To declare this petition inadmissible with regard to Article </w:t>
      </w:r>
      <w:r w:rsidR="00F60648" w:rsidRPr="0038633A">
        <w:rPr>
          <w:bCs/>
          <w:color w:val="auto"/>
          <w:sz w:val="20"/>
          <w:szCs w:val="20"/>
        </w:rPr>
        <w:t>14 (</w:t>
      </w:r>
      <w:r w:rsidRPr="0038633A">
        <w:rPr>
          <w:bCs/>
          <w:color w:val="auto"/>
          <w:sz w:val="20"/>
          <w:szCs w:val="20"/>
        </w:rPr>
        <w:t>correction or response</w:t>
      </w:r>
      <w:r w:rsidR="00F60648" w:rsidRPr="0038633A">
        <w:rPr>
          <w:bCs/>
          <w:color w:val="auto"/>
          <w:sz w:val="20"/>
          <w:szCs w:val="20"/>
        </w:rPr>
        <w:t xml:space="preserve">) </w:t>
      </w:r>
      <w:r>
        <w:rPr>
          <w:bCs/>
          <w:color w:val="auto"/>
          <w:sz w:val="20"/>
          <w:szCs w:val="20"/>
        </w:rPr>
        <w:t>of the American Convention</w:t>
      </w:r>
      <w:r w:rsidR="00E277DF" w:rsidRPr="0038633A">
        <w:rPr>
          <w:rFonts w:eastAsia="Arial Unicode MS" w:cs="Times New Roman"/>
          <w:color w:val="auto"/>
          <w:sz w:val="20"/>
          <w:szCs w:val="20"/>
          <w:lang w:eastAsia="en-US"/>
        </w:rPr>
        <w:t xml:space="preserve">; </w:t>
      </w:r>
      <w:r>
        <w:rPr>
          <w:rFonts w:eastAsia="Arial Unicode MS" w:cs="Times New Roman"/>
          <w:color w:val="auto"/>
          <w:sz w:val="20"/>
          <w:szCs w:val="20"/>
          <w:lang w:eastAsia="en-US"/>
        </w:rPr>
        <w:t>and</w:t>
      </w:r>
    </w:p>
    <w:p w:rsidR="00E277DF" w:rsidRDefault="0038633A" w:rsidP="0038633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sidRPr="0038633A">
        <w:rPr>
          <w:rFonts w:asciiTheme="majorHAnsi" w:hAnsiTheme="majorHAnsi"/>
          <w:sz w:val="20"/>
          <w:szCs w:val="20"/>
        </w:rPr>
        <w:t>To notify the parties of this decision; to continue with its analysis of the merits of the complaint; and to publish this decision and include it in its Annual Report to the OAS General Assembly</w:t>
      </w:r>
      <w:r w:rsidR="00E277DF" w:rsidRPr="00705195">
        <w:rPr>
          <w:rFonts w:asciiTheme="majorHAnsi" w:hAnsiTheme="majorHAnsi"/>
          <w:sz w:val="20"/>
          <w:szCs w:val="20"/>
        </w:rPr>
        <w:t>.</w:t>
      </w:r>
    </w:p>
    <w:p w:rsidR="003906E4" w:rsidRDefault="003906E4" w:rsidP="003906E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3906E4">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Pr>
          <w:rFonts w:asciiTheme="majorHAnsi" w:hAnsiTheme="majorHAnsi" w:cs="Arial"/>
          <w:noProof/>
          <w:spacing w:val="-2"/>
          <w:sz w:val="20"/>
          <w:szCs w:val="20"/>
        </w:rPr>
        <w:t>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3906E4" w:rsidRPr="00705195" w:rsidRDefault="003906E4" w:rsidP="003906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sectPr w:rsidR="003906E4" w:rsidRPr="0070519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FA" w:rsidRDefault="002C08FA">
      <w:r>
        <w:separator/>
      </w:r>
    </w:p>
  </w:endnote>
  <w:endnote w:type="continuationSeparator" w:id="0">
    <w:p w:rsidR="002C08FA" w:rsidRDefault="002C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721" w:rsidRDefault="00B74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687A81" w:rsidRPr="00934A2C" w:rsidRDefault="00687A8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74721">
          <w:rPr>
            <w:noProof/>
            <w:sz w:val="16"/>
            <w:szCs w:val="22"/>
          </w:rPr>
          <w:t>1</w:t>
        </w:r>
        <w:r w:rsidRPr="00934A2C">
          <w:rPr>
            <w:noProof/>
            <w:sz w:val="16"/>
            <w:szCs w:val="22"/>
          </w:rPr>
          <w:fldChar w:fldCharType="end"/>
        </w:r>
      </w:p>
    </w:sdtContent>
  </w:sdt>
  <w:p w:rsidR="00687A81" w:rsidRDefault="00687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81" w:rsidRPr="00934A2C" w:rsidRDefault="00687A81">
    <w:pPr>
      <w:pStyle w:val="Footer"/>
      <w:jc w:val="center"/>
      <w:rPr>
        <w:sz w:val="16"/>
        <w:szCs w:val="22"/>
      </w:rPr>
    </w:pPr>
  </w:p>
  <w:p w:rsidR="00687A81" w:rsidRDefault="00687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FA" w:rsidRPr="000F35ED" w:rsidRDefault="002C08F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C08FA" w:rsidRPr="000F35ED" w:rsidRDefault="002C08FA" w:rsidP="000F35ED">
      <w:pPr>
        <w:rPr>
          <w:rFonts w:asciiTheme="majorHAnsi" w:hAnsiTheme="majorHAnsi"/>
          <w:sz w:val="16"/>
          <w:szCs w:val="16"/>
        </w:rPr>
      </w:pPr>
      <w:r w:rsidRPr="000F35ED">
        <w:rPr>
          <w:rFonts w:asciiTheme="majorHAnsi" w:hAnsiTheme="majorHAnsi"/>
          <w:sz w:val="16"/>
          <w:szCs w:val="16"/>
        </w:rPr>
        <w:separator/>
      </w:r>
    </w:p>
    <w:p w:rsidR="002C08FA" w:rsidRPr="000F35ED" w:rsidRDefault="002C08F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rsidR="002C08FA" w:rsidRPr="000F35ED" w:rsidRDefault="002C08F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687A81" w:rsidRPr="00077B96" w:rsidRDefault="00687A81" w:rsidP="00E54B56">
      <w:pPr>
        <w:pStyle w:val="FootnoteText"/>
        <w:jc w:val="both"/>
        <w:rPr>
          <w:rFonts w:ascii="Cambria" w:hAnsi="Cambria"/>
          <w:color w:val="auto"/>
          <w:sz w:val="16"/>
          <w:szCs w:val="16"/>
        </w:rPr>
      </w:pPr>
      <w:r w:rsidRPr="00077B96">
        <w:rPr>
          <w:rStyle w:val="FootnoteReference"/>
          <w:rFonts w:ascii="Cambria" w:hAnsi="Cambria"/>
          <w:color w:val="auto"/>
          <w:sz w:val="16"/>
          <w:szCs w:val="16"/>
        </w:rPr>
        <w:footnoteRef/>
      </w:r>
      <w:r w:rsidRPr="00077B96">
        <w:rPr>
          <w:rFonts w:ascii="Cambria" w:hAnsi="Cambria"/>
          <w:color w:val="auto"/>
          <w:sz w:val="16"/>
          <w:szCs w:val="16"/>
        </w:rPr>
        <w:t xml:space="preserve"> </w:t>
      </w:r>
      <w:r w:rsidRPr="00077B96">
        <w:rPr>
          <w:rFonts w:ascii="Cambria" w:hAnsi="Cambria"/>
          <w:sz w:val="16"/>
          <w:szCs w:val="16"/>
        </w:rPr>
        <w:t xml:space="preserve">Pursuant to the provisions of Article 17(2)(a) of the Commission’s Rules of Procedure, Commissioner </w:t>
      </w:r>
      <w:r w:rsidRPr="00077B96">
        <w:rPr>
          <w:rFonts w:ascii="Cambria" w:hAnsi="Cambria"/>
          <w:color w:val="auto"/>
          <w:sz w:val="16"/>
          <w:szCs w:val="16"/>
        </w:rPr>
        <w:t xml:space="preserve">Joel Hernández García, a Mexican national, </w:t>
      </w:r>
      <w:r w:rsidRPr="00077B96">
        <w:rPr>
          <w:rFonts w:ascii="Cambria" w:hAnsi="Cambria"/>
          <w:sz w:val="16"/>
          <w:szCs w:val="16"/>
        </w:rPr>
        <w:t>did not participate in either the debate or the decision on this case</w:t>
      </w:r>
      <w:r w:rsidRPr="00077B96">
        <w:rPr>
          <w:rFonts w:ascii="Cambria" w:hAnsi="Cambria"/>
          <w:color w:val="auto"/>
          <w:sz w:val="16"/>
          <w:szCs w:val="16"/>
        </w:rPr>
        <w:t>.</w:t>
      </w:r>
    </w:p>
  </w:footnote>
  <w:footnote w:id="3">
    <w:p w:rsidR="00687A81" w:rsidRPr="00077B96" w:rsidRDefault="00687A81" w:rsidP="00E54B56">
      <w:pPr>
        <w:pStyle w:val="FootnoteText"/>
        <w:jc w:val="both"/>
        <w:rPr>
          <w:rFonts w:ascii="Cambria" w:hAnsi="Cambria"/>
          <w:sz w:val="16"/>
          <w:szCs w:val="16"/>
        </w:rPr>
      </w:pPr>
      <w:r w:rsidRPr="00077B96">
        <w:rPr>
          <w:rStyle w:val="FootnoteReference"/>
          <w:rFonts w:ascii="Cambria" w:hAnsi="Cambria"/>
          <w:sz w:val="16"/>
          <w:szCs w:val="16"/>
        </w:rPr>
        <w:footnoteRef/>
      </w:r>
      <w:r w:rsidRPr="00077B96">
        <w:rPr>
          <w:rFonts w:ascii="Cambria" w:hAnsi="Cambria"/>
          <w:sz w:val="16"/>
          <w:szCs w:val="16"/>
        </w:rPr>
        <w:t xml:space="preserve"> </w:t>
      </w:r>
      <w:r>
        <w:rPr>
          <w:rFonts w:asciiTheme="majorHAnsi" w:hAnsiTheme="majorHAnsi"/>
          <w:sz w:val="16"/>
          <w:szCs w:val="16"/>
        </w:rPr>
        <w:t>Hereinafter, the “</w:t>
      </w:r>
      <w:r w:rsidRPr="00931C60">
        <w:rPr>
          <w:rFonts w:asciiTheme="majorHAnsi" w:hAnsiTheme="majorHAnsi"/>
          <w:sz w:val="16"/>
          <w:szCs w:val="16"/>
        </w:rPr>
        <w:t>Convention” or “American Convention.”</w:t>
      </w:r>
    </w:p>
  </w:footnote>
  <w:footnote w:id="4">
    <w:p w:rsidR="00687A81" w:rsidRPr="00077B96" w:rsidRDefault="00687A81" w:rsidP="00E54B56">
      <w:pPr>
        <w:pStyle w:val="FootnoteText"/>
        <w:jc w:val="both"/>
        <w:rPr>
          <w:rFonts w:ascii="Cambria" w:hAnsi="Cambria"/>
          <w:sz w:val="16"/>
          <w:szCs w:val="16"/>
        </w:rPr>
      </w:pPr>
      <w:r w:rsidRPr="00077B96">
        <w:rPr>
          <w:rStyle w:val="FootnoteReference"/>
          <w:rFonts w:ascii="Cambria" w:hAnsi="Cambria"/>
          <w:sz w:val="16"/>
          <w:szCs w:val="16"/>
        </w:rPr>
        <w:footnoteRef/>
      </w:r>
      <w:r w:rsidRPr="00077B96">
        <w:rPr>
          <w:rFonts w:ascii="Cambria" w:hAnsi="Cambria"/>
          <w:sz w:val="16"/>
          <w:szCs w:val="16"/>
        </w:rPr>
        <w:t xml:space="preserve"> </w:t>
      </w:r>
      <w:r w:rsidRPr="00931C60">
        <w:rPr>
          <w:rFonts w:ascii="Cambria" w:hAnsi="Cambria"/>
          <w:sz w:val="16"/>
          <w:szCs w:val="16"/>
        </w:rPr>
        <w:t>Each party’s observations were duly forwarded to the other party</w:t>
      </w:r>
      <w:r w:rsidRPr="00077B96">
        <w:rPr>
          <w:rFonts w:ascii="Cambria" w:hAnsi="Cambria"/>
          <w:sz w:val="16"/>
          <w:szCs w:val="16"/>
        </w:rPr>
        <w:t>.</w:t>
      </w:r>
    </w:p>
  </w:footnote>
  <w:footnote w:id="5">
    <w:p w:rsidR="00687A81" w:rsidRPr="00077B96" w:rsidRDefault="00687A81" w:rsidP="00E54B56">
      <w:pPr>
        <w:pStyle w:val="FootnoteText"/>
        <w:jc w:val="both"/>
        <w:rPr>
          <w:rFonts w:ascii="Cambria" w:hAnsi="Cambria"/>
          <w:sz w:val="16"/>
          <w:szCs w:val="16"/>
        </w:rPr>
      </w:pPr>
      <w:r w:rsidRPr="00077B96">
        <w:rPr>
          <w:rStyle w:val="FootnoteReference"/>
          <w:rFonts w:ascii="Cambria" w:hAnsi="Cambria"/>
          <w:sz w:val="16"/>
          <w:szCs w:val="16"/>
        </w:rPr>
        <w:footnoteRef/>
      </w:r>
      <w:r w:rsidRPr="00077B96">
        <w:rPr>
          <w:rFonts w:ascii="Cambria" w:hAnsi="Cambria"/>
          <w:sz w:val="16"/>
          <w:szCs w:val="16"/>
        </w:rPr>
        <w:t xml:space="preserve"> </w:t>
      </w:r>
      <w:r>
        <w:rPr>
          <w:rFonts w:ascii="Cambria" w:hAnsi="Cambria"/>
          <w:sz w:val="16"/>
          <w:szCs w:val="16"/>
        </w:rPr>
        <w:t>Hereinafter, the</w:t>
      </w:r>
      <w:r w:rsidRPr="00077B96">
        <w:rPr>
          <w:rFonts w:ascii="Cambria" w:hAnsi="Cambria"/>
          <w:sz w:val="16"/>
          <w:szCs w:val="16"/>
        </w:rPr>
        <w:t xml:space="preserve"> “</w:t>
      </w:r>
      <w:r>
        <w:rPr>
          <w:rFonts w:ascii="Cambria" w:hAnsi="Cambria"/>
          <w:sz w:val="16"/>
          <w:szCs w:val="16"/>
        </w:rPr>
        <w:t xml:space="preserve">Convention of </w:t>
      </w:r>
      <w:proofErr w:type="spellStart"/>
      <w:r w:rsidRPr="00077B96">
        <w:rPr>
          <w:rFonts w:ascii="Cambria" w:hAnsi="Cambria"/>
          <w:sz w:val="16"/>
          <w:szCs w:val="16"/>
        </w:rPr>
        <w:t>Belém</w:t>
      </w:r>
      <w:proofErr w:type="spellEnd"/>
      <w:r w:rsidRPr="00077B96">
        <w:rPr>
          <w:rFonts w:ascii="Cambria" w:hAnsi="Cambria"/>
          <w:sz w:val="16"/>
          <w:szCs w:val="16"/>
        </w:rPr>
        <w:t xml:space="preserve"> do </w:t>
      </w:r>
      <w:proofErr w:type="spellStart"/>
      <w:r w:rsidRPr="00077B96">
        <w:rPr>
          <w:rFonts w:ascii="Cambria" w:hAnsi="Cambria"/>
          <w:sz w:val="16"/>
          <w:szCs w:val="16"/>
        </w:rPr>
        <w:t>Pará</w:t>
      </w:r>
      <w:proofErr w:type="spellEnd"/>
      <w:r>
        <w:rPr>
          <w:rFonts w:ascii="Cambria" w:hAnsi="Cambria"/>
          <w:sz w:val="16"/>
          <w:szCs w:val="16"/>
        </w:rPr>
        <w:t>.</w:t>
      </w:r>
      <w:r w:rsidRPr="00077B96">
        <w:rPr>
          <w:rFonts w:ascii="Cambria" w:hAnsi="Cambria"/>
          <w:sz w:val="16"/>
          <w:szCs w:val="16"/>
        </w:rPr>
        <w:t>”</w:t>
      </w:r>
    </w:p>
  </w:footnote>
  <w:footnote w:id="6">
    <w:p w:rsidR="00687A81" w:rsidRPr="00077B96" w:rsidRDefault="00687A81" w:rsidP="00E54B56">
      <w:pPr>
        <w:pStyle w:val="FootnoteText"/>
        <w:jc w:val="both"/>
        <w:rPr>
          <w:rFonts w:ascii="Cambria" w:hAnsi="Cambria"/>
          <w:color w:val="FF0000"/>
          <w:sz w:val="16"/>
          <w:szCs w:val="16"/>
        </w:rPr>
      </w:pPr>
      <w:r w:rsidRPr="00077B96">
        <w:rPr>
          <w:rStyle w:val="FootnoteReference"/>
          <w:rFonts w:ascii="Cambria" w:hAnsi="Cambria"/>
          <w:color w:val="auto"/>
          <w:sz w:val="16"/>
          <w:szCs w:val="16"/>
        </w:rPr>
        <w:footnoteRef/>
      </w:r>
      <w:r w:rsidRPr="00077B96">
        <w:rPr>
          <w:rFonts w:ascii="Cambria" w:hAnsi="Cambria"/>
          <w:color w:val="auto"/>
          <w:sz w:val="16"/>
          <w:szCs w:val="16"/>
        </w:rPr>
        <w:t xml:space="preserve"> The IACHR </w:t>
      </w:r>
      <w:r w:rsidR="0071312C">
        <w:rPr>
          <w:rFonts w:ascii="Cambria" w:hAnsi="Cambria"/>
          <w:color w:val="auto"/>
          <w:sz w:val="16"/>
          <w:szCs w:val="16"/>
        </w:rPr>
        <w:t>is refraining</w:t>
      </w:r>
      <w:r w:rsidRPr="00077B96">
        <w:rPr>
          <w:rFonts w:ascii="Cambria" w:hAnsi="Cambria"/>
          <w:color w:val="auto"/>
          <w:sz w:val="16"/>
          <w:szCs w:val="16"/>
        </w:rPr>
        <w:t xml:space="preserve"> from publishing the identity of the alleged victim </w:t>
      </w:r>
      <w:r w:rsidR="00D92F5F">
        <w:rPr>
          <w:rFonts w:ascii="Cambria" w:hAnsi="Cambria"/>
          <w:color w:val="auto"/>
          <w:sz w:val="16"/>
          <w:szCs w:val="16"/>
        </w:rPr>
        <w:t>because</w:t>
      </w:r>
      <w:r w:rsidRPr="00077B96">
        <w:rPr>
          <w:rFonts w:ascii="Cambria" w:hAnsi="Cambria"/>
          <w:color w:val="auto"/>
          <w:sz w:val="16"/>
          <w:szCs w:val="16"/>
        </w:rPr>
        <w:t xml:space="preserve"> G.V.L.B </w:t>
      </w:r>
      <w:r>
        <w:rPr>
          <w:rFonts w:ascii="Cambria" w:hAnsi="Cambria"/>
          <w:color w:val="auto"/>
          <w:sz w:val="16"/>
          <w:szCs w:val="16"/>
        </w:rPr>
        <w:t>was a minor when the violations were said to have occurred</w:t>
      </w:r>
      <w:r w:rsidRPr="00077B96">
        <w:rPr>
          <w:rFonts w:ascii="Cambria" w:hAnsi="Cambria"/>
          <w:color w:val="auto"/>
          <w:sz w:val="16"/>
          <w:szCs w:val="16"/>
        </w:rPr>
        <w:t>.</w:t>
      </w:r>
    </w:p>
  </w:footnote>
  <w:footnote w:id="7">
    <w:p w:rsidR="00687A81" w:rsidRPr="0094379E" w:rsidRDefault="00687A81" w:rsidP="00E54B56">
      <w:pPr>
        <w:pStyle w:val="FootnoteText"/>
        <w:jc w:val="both"/>
        <w:rPr>
          <w:rFonts w:ascii="Cambria" w:hAnsi="Cambria"/>
          <w:sz w:val="16"/>
          <w:szCs w:val="16"/>
          <w:lang w:val="es-US"/>
        </w:rPr>
      </w:pPr>
      <w:r w:rsidRPr="00077B96">
        <w:rPr>
          <w:rStyle w:val="FootnoteReference"/>
          <w:rFonts w:ascii="Cambria" w:hAnsi="Cambria"/>
          <w:sz w:val="16"/>
          <w:szCs w:val="16"/>
        </w:rPr>
        <w:footnoteRef/>
      </w:r>
      <w:r w:rsidRPr="00077B96">
        <w:rPr>
          <w:rFonts w:ascii="Cambria" w:hAnsi="Cambria"/>
          <w:sz w:val="16"/>
          <w:szCs w:val="16"/>
        </w:rPr>
        <w:t xml:space="preserve"> </w:t>
      </w:r>
      <w:r>
        <w:rPr>
          <w:rFonts w:ascii="Cambria" w:hAnsi="Cambria"/>
          <w:sz w:val="16"/>
          <w:szCs w:val="16"/>
        </w:rPr>
        <w:t>IACHR</w:t>
      </w:r>
      <w:r w:rsidRPr="00077B96">
        <w:rPr>
          <w:rFonts w:ascii="Cambria" w:hAnsi="Cambria"/>
          <w:sz w:val="16"/>
          <w:szCs w:val="16"/>
        </w:rPr>
        <w:t xml:space="preserve">, </w:t>
      </w:r>
      <w:r>
        <w:rPr>
          <w:rFonts w:ascii="Cambria" w:hAnsi="Cambria"/>
          <w:sz w:val="16"/>
          <w:szCs w:val="16"/>
        </w:rPr>
        <w:t>Report</w:t>
      </w:r>
      <w:r w:rsidRPr="00077B96">
        <w:rPr>
          <w:rFonts w:ascii="Cambria" w:hAnsi="Cambria"/>
          <w:sz w:val="16"/>
          <w:szCs w:val="16"/>
        </w:rPr>
        <w:t xml:space="preserve"> No. 16/18, </w:t>
      </w:r>
      <w:r>
        <w:rPr>
          <w:rFonts w:ascii="Cambria" w:hAnsi="Cambria"/>
          <w:sz w:val="16"/>
          <w:szCs w:val="16"/>
        </w:rPr>
        <w:t>Petition</w:t>
      </w:r>
      <w:r w:rsidRPr="00077B96">
        <w:rPr>
          <w:rFonts w:ascii="Cambria" w:hAnsi="Cambria"/>
          <w:sz w:val="16"/>
          <w:szCs w:val="16"/>
        </w:rPr>
        <w:t xml:space="preserve"> 884-07. </w:t>
      </w:r>
      <w:r>
        <w:rPr>
          <w:rFonts w:ascii="Cambria" w:hAnsi="Cambria"/>
          <w:sz w:val="16"/>
          <w:szCs w:val="16"/>
        </w:rPr>
        <w:t>Admissibility</w:t>
      </w:r>
      <w:r w:rsidRPr="00077B96">
        <w:rPr>
          <w:rFonts w:ascii="Cambria" w:hAnsi="Cambria"/>
          <w:sz w:val="16"/>
          <w:szCs w:val="16"/>
        </w:rPr>
        <w:t xml:space="preserve">. </w:t>
      </w:r>
      <w:r w:rsidRPr="0094379E">
        <w:rPr>
          <w:rFonts w:ascii="Cambria" w:hAnsi="Cambria"/>
          <w:sz w:val="16"/>
          <w:szCs w:val="16"/>
          <w:lang w:val="es-US"/>
        </w:rPr>
        <w:t>Victoria Piedad Palacios Tejada de Saavedra. Peru. February 24, 2018, paragraph 12.</w:t>
      </w:r>
    </w:p>
  </w:footnote>
  <w:footnote w:id="8">
    <w:p w:rsidR="00687A81" w:rsidRPr="00077B96" w:rsidRDefault="00687A81" w:rsidP="00E54B56">
      <w:pPr>
        <w:pStyle w:val="FootnoteText"/>
        <w:jc w:val="both"/>
        <w:rPr>
          <w:rFonts w:ascii="Cambria" w:hAnsi="Cambria"/>
          <w:sz w:val="16"/>
          <w:szCs w:val="16"/>
        </w:rPr>
      </w:pPr>
      <w:r w:rsidRPr="00077B96">
        <w:rPr>
          <w:rStyle w:val="FootnoteReference"/>
          <w:rFonts w:ascii="Cambria" w:hAnsi="Cambria"/>
          <w:sz w:val="16"/>
          <w:szCs w:val="16"/>
        </w:rPr>
        <w:footnoteRef/>
      </w:r>
      <w:r w:rsidRPr="0094379E">
        <w:rPr>
          <w:rFonts w:ascii="Cambria" w:hAnsi="Cambria"/>
          <w:sz w:val="16"/>
          <w:szCs w:val="16"/>
          <w:lang w:val="es-US"/>
        </w:rPr>
        <w:t xml:space="preserve"> IACHR. Report No. 99/09, Petition 12.335, Gustavo Giraldo Villamizar Durán</w:t>
      </w:r>
      <w:r w:rsidR="002137FB">
        <w:rPr>
          <w:rFonts w:ascii="Cambria" w:hAnsi="Cambria"/>
          <w:sz w:val="16"/>
          <w:szCs w:val="16"/>
          <w:lang w:val="es-US"/>
        </w:rPr>
        <w:t>.</w:t>
      </w:r>
      <w:r w:rsidRPr="0094379E">
        <w:rPr>
          <w:rFonts w:ascii="Cambria" w:hAnsi="Cambria"/>
          <w:sz w:val="16"/>
          <w:szCs w:val="16"/>
          <w:lang w:val="es-US"/>
        </w:rPr>
        <w:t xml:space="preserve"> Colombia</w:t>
      </w:r>
      <w:r w:rsidR="002137FB">
        <w:rPr>
          <w:rFonts w:ascii="Cambria" w:hAnsi="Cambria"/>
          <w:sz w:val="16"/>
          <w:szCs w:val="16"/>
          <w:lang w:val="es-US"/>
        </w:rPr>
        <w:t>.</w:t>
      </w:r>
      <w:r w:rsidRPr="0094379E">
        <w:rPr>
          <w:rFonts w:ascii="Cambria" w:hAnsi="Cambria"/>
          <w:sz w:val="16"/>
          <w:szCs w:val="16"/>
          <w:lang w:val="es-US"/>
        </w:rPr>
        <w:t xml:space="preserve"> </w:t>
      </w:r>
      <w:r w:rsidRPr="003906E4">
        <w:rPr>
          <w:rFonts w:ascii="Cambria" w:hAnsi="Cambria"/>
          <w:sz w:val="16"/>
          <w:szCs w:val="16"/>
        </w:rPr>
        <w:t xml:space="preserve">October 29, 2009, paragraph 33; IACHR. Report No. 74/16, Petition 568-06, H.O.V.T et al. </w:t>
      </w:r>
      <w:r w:rsidRPr="00077B96">
        <w:rPr>
          <w:rFonts w:ascii="Cambria" w:hAnsi="Cambria"/>
          <w:sz w:val="16"/>
          <w:szCs w:val="16"/>
        </w:rPr>
        <w:t>Guatemala</w:t>
      </w:r>
      <w:r w:rsidR="002137FB">
        <w:rPr>
          <w:rFonts w:ascii="Cambria" w:hAnsi="Cambria"/>
          <w:sz w:val="16"/>
          <w:szCs w:val="16"/>
        </w:rPr>
        <w:t>.</w:t>
      </w:r>
      <w:r w:rsidRPr="00077B96">
        <w:rPr>
          <w:rFonts w:ascii="Cambria" w:hAnsi="Cambria"/>
          <w:sz w:val="16"/>
          <w:szCs w:val="16"/>
        </w:rPr>
        <w:t xml:space="preserve"> </w:t>
      </w:r>
      <w:r>
        <w:rPr>
          <w:rFonts w:ascii="Cambria" w:hAnsi="Cambria"/>
          <w:sz w:val="16"/>
          <w:szCs w:val="16"/>
        </w:rPr>
        <w:t xml:space="preserve">December </w:t>
      </w:r>
      <w:r w:rsidRPr="00077B96">
        <w:rPr>
          <w:rFonts w:ascii="Cambria" w:hAnsi="Cambria"/>
          <w:sz w:val="16"/>
          <w:szCs w:val="16"/>
        </w:rPr>
        <w:t>6</w:t>
      </w:r>
      <w:r>
        <w:rPr>
          <w:rFonts w:ascii="Cambria" w:hAnsi="Cambria"/>
          <w:sz w:val="16"/>
          <w:szCs w:val="16"/>
        </w:rPr>
        <w:t>,</w:t>
      </w:r>
      <w:r w:rsidRPr="00077B96">
        <w:rPr>
          <w:rFonts w:ascii="Cambria" w:hAnsi="Cambria"/>
          <w:sz w:val="16"/>
          <w:szCs w:val="16"/>
        </w:rPr>
        <w:t xml:space="preserve"> 2016, </w:t>
      </w:r>
      <w:r>
        <w:rPr>
          <w:rFonts w:ascii="Cambria" w:hAnsi="Cambria"/>
          <w:sz w:val="16"/>
          <w:szCs w:val="16"/>
        </w:rPr>
        <w:t>paragraph</w:t>
      </w:r>
      <w:r w:rsidRPr="00077B96">
        <w:rPr>
          <w:rFonts w:ascii="Cambria" w:hAnsi="Cambria"/>
          <w:sz w:val="16"/>
          <w:szCs w:val="16"/>
        </w:rPr>
        <w:t xml:space="preserve"> 39</w:t>
      </w:r>
      <w:r w:rsidR="002137FB">
        <w:rPr>
          <w:rFonts w:ascii="Cambria" w:hAnsi="Cambria"/>
          <w:sz w:val="16"/>
          <w:szCs w:val="16"/>
        </w:rPr>
        <w:t>.</w:t>
      </w:r>
    </w:p>
  </w:footnote>
  <w:footnote w:id="9">
    <w:p w:rsidR="00687A81" w:rsidRPr="00077B96" w:rsidRDefault="00687A81" w:rsidP="00E54B56">
      <w:pPr>
        <w:pStyle w:val="FootnoteText"/>
        <w:jc w:val="both"/>
        <w:rPr>
          <w:rFonts w:ascii="Cambria" w:hAnsi="Cambria"/>
          <w:sz w:val="16"/>
          <w:szCs w:val="16"/>
        </w:rPr>
      </w:pPr>
      <w:r w:rsidRPr="00077B96">
        <w:rPr>
          <w:rStyle w:val="FootnoteReference"/>
          <w:rFonts w:ascii="Cambria" w:hAnsi="Cambria"/>
          <w:color w:val="auto"/>
          <w:sz w:val="16"/>
          <w:szCs w:val="16"/>
        </w:rPr>
        <w:footnoteRef/>
      </w:r>
      <w:r w:rsidRPr="00B27EFA">
        <w:rPr>
          <w:rFonts w:ascii="Cambria" w:hAnsi="Cambria"/>
          <w:color w:val="auto"/>
          <w:sz w:val="16"/>
          <w:szCs w:val="16"/>
        </w:rPr>
        <w:t xml:space="preserve"> Article 19</w:t>
      </w:r>
      <w:r w:rsidR="00B27EFA" w:rsidRPr="00B27EFA">
        <w:rPr>
          <w:rFonts w:ascii="Cambria" w:hAnsi="Cambria"/>
          <w:color w:val="auto"/>
          <w:sz w:val="16"/>
          <w:szCs w:val="16"/>
        </w:rPr>
        <w:t>(</w:t>
      </w:r>
      <w:r w:rsidRPr="00B27EFA">
        <w:rPr>
          <w:rFonts w:ascii="Cambria" w:hAnsi="Cambria"/>
          <w:color w:val="auto"/>
          <w:sz w:val="16"/>
          <w:szCs w:val="16"/>
        </w:rPr>
        <w:t>2</w:t>
      </w:r>
      <w:r w:rsidR="00B27EFA" w:rsidRPr="00B27EFA">
        <w:rPr>
          <w:rFonts w:ascii="Cambria" w:hAnsi="Cambria"/>
          <w:color w:val="auto"/>
          <w:sz w:val="16"/>
          <w:szCs w:val="16"/>
        </w:rPr>
        <w:t>),</w:t>
      </w:r>
      <w:r w:rsidRPr="00B27EFA">
        <w:rPr>
          <w:rFonts w:ascii="Cambria" w:hAnsi="Cambria"/>
          <w:color w:val="auto"/>
          <w:sz w:val="16"/>
          <w:szCs w:val="16"/>
        </w:rPr>
        <w:t xml:space="preserve"> </w:t>
      </w:r>
      <w:r w:rsidR="00B27EFA" w:rsidRPr="00B27EFA">
        <w:rPr>
          <w:rFonts w:ascii="Cambria" w:hAnsi="Cambria"/>
          <w:color w:val="auto"/>
          <w:sz w:val="16"/>
          <w:szCs w:val="16"/>
        </w:rPr>
        <w:t xml:space="preserve">Convention on the Rights of the </w:t>
      </w:r>
      <w:r w:rsidR="00B27EFA">
        <w:rPr>
          <w:rFonts w:ascii="Cambria" w:hAnsi="Cambria"/>
          <w:color w:val="auto"/>
          <w:sz w:val="16"/>
          <w:szCs w:val="16"/>
        </w:rPr>
        <w:t>Child</w:t>
      </w:r>
      <w:r w:rsidRPr="00B27EFA">
        <w:rPr>
          <w:rFonts w:ascii="Cambria" w:hAnsi="Cambria"/>
          <w:color w:val="auto"/>
          <w:sz w:val="16"/>
          <w:szCs w:val="16"/>
        </w:rPr>
        <w:t xml:space="preserve">; </w:t>
      </w:r>
      <w:r w:rsidR="00B27EFA">
        <w:rPr>
          <w:rFonts w:ascii="Cambria" w:hAnsi="Cambria"/>
          <w:color w:val="auto"/>
          <w:sz w:val="16"/>
          <w:szCs w:val="16"/>
        </w:rPr>
        <w:t>I/A Court H.R.</w:t>
      </w:r>
      <w:r w:rsidRPr="00B27EFA">
        <w:rPr>
          <w:rFonts w:ascii="Cambria" w:hAnsi="Cambria"/>
          <w:color w:val="auto"/>
          <w:sz w:val="16"/>
          <w:szCs w:val="16"/>
        </w:rPr>
        <w:t xml:space="preserve"> </w:t>
      </w:r>
      <w:r w:rsidR="007276AC">
        <w:rPr>
          <w:rFonts w:ascii="Cambria" w:hAnsi="Cambria"/>
          <w:color w:val="auto"/>
          <w:sz w:val="16"/>
          <w:szCs w:val="16"/>
        </w:rPr>
        <w:t>Juridical Condition and Human Rights of the Child</w:t>
      </w:r>
      <w:r w:rsidRPr="00077B96">
        <w:rPr>
          <w:rFonts w:ascii="Cambria" w:hAnsi="Cambria"/>
          <w:color w:val="auto"/>
          <w:sz w:val="16"/>
          <w:szCs w:val="16"/>
        </w:rPr>
        <w:t xml:space="preserve">. </w:t>
      </w:r>
      <w:r w:rsidR="00B27EFA">
        <w:rPr>
          <w:rFonts w:ascii="Cambria" w:hAnsi="Cambria"/>
          <w:color w:val="auto"/>
          <w:sz w:val="16"/>
          <w:szCs w:val="16"/>
        </w:rPr>
        <w:t>Advisory Opinion</w:t>
      </w:r>
      <w:r w:rsidR="007276AC">
        <w:rPr>
          <w:rFonts w:ascii="Cambria" w:hAnsi="Cambria"/>
          <w:color w:val="auto"/>
          <w:sz w:val="16"/>
          <w:szCs w:val="16"/>
        </w:rPr>
        <w:t> </w:t>
      </w:r>
      <w:r w:rsidRPr="00077B96">
        <w:rPr>
          <w:rFonts w:ascii="Cambria" w:hAnsi="Cambria"/>
          <w:color w:val="auto"/>
          <w:sz w:val="16"/>
          <w:szCs w:val="16"/>
        </w:rPr>
        <w:t xml:space="preserve">OC-17/02 </w:t>
      </w:r>
      <w:r w:rsidR="00B27EFA">
        <w:rPr>
          <w:rFonts w:ascii="Cambria" w:hAnsi="Cambria"/>
          <w:color w:val="auto"/>
          <w:sz w:val="16"/>
          <w:szCs w:val="16"/>
        </w:rPr>
        <w:t>of August</w:t>
      </w:r>
      <w:r w:rsidRPr="00077B96">
        <w:rPr>
          <w:rFonts w:ascii="Cambria" w:hAnsi="Cambria"/>
          <w:color w:val="auto"/>
          <w:sz w:val="16"/>
          <w:szCs w:val="16"/>
        </w:rPr>
        <w:t xml:space="preserve"> 28</w:t>
      </w:r>
      <w:r w:rsidR="00B27EFA">
        <w:rPr>
          <w:rFonts w:ascii="Cambria" w:hAnsi="Cambria"/>
          <w:color w:val="auto"/>
          <w:sz w:val="16"/>
          <w:szCs w:val="16"/>
        </w:rPr>
        <w:t>,</w:t>
      </w:r>
      <w:r w:rsidRPr="00077B96">
        <w:rPr>
          <w:rFonts w:ascii="Cambria" w:hAnsi="Cambria"/>
          <w:color w:val="auto"/>
          <w:sz w:val="16"/>
          <w:szCs w:val="16"/>
        </w:rPr>
        <w:t xml:space="preserve"> 2002, Serie</w:t>
      </w:r>
      <w:r w:rsidR="00B27EFA">
        <w:rPr>
          <w:rFonts w:ascii="Cambria" w:hAnsi="Cambria"/>
          <w:color w:val="auto"/>
          <w:sz w:val="16"/>
          <w:szCs w:val="16"/>
        </w:rPr>
        <w:t>s</w:t>
      </w:r>
      <w:r w:rsidRPr="00077B96">
        <w:rPr>
          <w:rFonts w:ascii="Cambria" w:hAnsi="Cambria"/>
          <w:color w:val="auto"/>
          <w:sz w:val="16"/>
          <w:szCs w:val="16"/>
        </w:rPr>
        <w:t xml:space="preserve"> A No. 17, </w:t>
      </w:r>
      <w:r>
        <w:rPr>
          <w:rFonts w:ascii="Cambria" w:hAnsi="Cambria"/>
          <w:color w:val="auto"/>
          <w:sz w:val="16"/>
          <w:szCs w:val="16"/>
        </w:rPr>
        <w:t>paragraph</w:t>
      </w:r>
      <w:r w:rsidR="00B27EFA">
        <w:rPr>
          <w:rFonts w:ascii="Cambria" w:hAnsi="Cambria"/>
          <w:color w:val="auto"/>
          <w:sz w:val="16"/>
          <w:szCs w:val="16"/>
        </w:rPr>
        <w:t>s</w:t>
      </w:r>
      <w:r w:rsidRPr="00077B96">
        <w:rPr>
          <w:rFonts w:ascii="Cambria" w:hAnsi="Cambria"/>
          <w:color w:val="auto"/>
          <w:sz w:val="16"/>
          <w:szCs w:val="16"/>
        </w:rPr>
        <w:t xml:space="preserve"> 101</w:t>
      </w:r>
      <w:r w:rsidR="00B27EFA">
        <w:rPr>
          <w:rFonts w:ascii="Cambria" w:hAnsi="Cambria"/>
          <w:color w:val="auto"/>
          <w:sz w:val="16"/>
          <w:szCs w:val="16"/>
        </w:rPr>
        <w:t>-</w:t>
      </w:r>
      <w:r w:rsidRPr="00077B96">
        <w:rPr>
          <w:rFonts w:ascii="Cambria" w:hAnsi="Cambria"/>
          <w:color w:val="auto"/>
          <w:sz w:val="16"/>
          <w:szCs w:val="16"/>
        </w:rPr>
        <w:t>102</w:t>
      </w:r>
    </w:p>
  </w:footnote>
  <w:footnote w:id="10">
    <w:p w:rsidR="00687A81" w:rsidRPr="00077B96" w:rsidRDefault="00687A81" w:rsidP="00E54B56">
      <w:pPr>
        <w:pStyle w:val="FootnoteText"/>
        <w:jc w:val="both"/>
        <w:rPr>
          <w:rFonts w:ascii="Cambria" w:hAnsi="Cambria"/>
          <w:sz w:val="16"/>
          <w:szCs w:val="16"/>
        </w:rPr>
      </w:pPr>
      <w:r w:rsidRPr="00077B96">
        <w:rPr>
          <w:rStyle w:val="FootnoteReference"/>
          <w:rFonts w:ascii="Cambria" w:hAnsi="Cambria"/>
          <w:sz w:val="16"/>
          <w:szCs w:val="16"/>
        </w:rPr>
        <w:footnoteRef/>
      </w:r>
      <w:r w:rsidRPr="00077B96">
        <w:rPr>
          <w:rFonts w:ascii="Cambria" w:hAnsi="Cambria"/>
          <w:sz w:val="16"/>
          <w:szCs w:val="16"/>
        </w:rPr>
        <w:t xml:space="preserve"> Article 9, </w:t>
      </w:r>
      <w:r w:rsidR="00B27EFA">
        <w:rPr>
          <w:rFonts w:ascii="Cambria" w:hAnsi="Cambria"/>
          <w:sz w:val="16"/>
          <w:szCs w:val="16"/>
        </w:rPr>
        <w:t>Convention of</w:t>
      </w:r>
      <w:r w:rsidRPr="00077B96">
        <w:rPr>
          <w:rFonts w:ascii="Cambria" w:hAnsi="Cambria"/>
          <w:sz w:val="16"/>
          <w:szCs w:val="16"/>
        </w:rPr>
        <w:t xml:space="preserve"> </w:t>
      </w:r>
      <w:proofErr w:type="spellStart"/>
      <w:r w:rsidRPr="00077B96">
        <w:rPr>
          <w:rFonts w:ascii="Cambria" w:hAnsi="Cambria"/>
          <w:sz w:val="16"/>
          <w:szCs w:val="16"/>
        </w:rPr>
        <w:t>Belém</w:t>
      </w:r>
      <w:proofErr w:type="spellEnd"/>
      <w:r w:rsidRPr="00077B96">
        <w:rPr>
          <w:rFonts w:ascii="Cambria" w:hAnsi="Cambria"/>
          <w:sz w:val="16"/>
          <w:szCs w:val="16"/>
        </w:rPr>
        <w:t xml:space="preserve"> do </w:t>
      </w:r>
      <w:proofErr w:type="spellStart"/>
      <w:r w:rsidRPr="00077B96">
        <w:rPr>
          <w:rFonts w:ascii="Cambria" w:hAnsi="Cambria"/>
          <w:sz w:val="16"/>
          <w:szCs w:val="16"/>
        </w:rPr>
        <w:t>Pará</w:t>
      </w:r>
      <w:proofErr w:type="spellEnd"/>
      <w:r w:rsidRPr="00077B96">
        <w:rPr>
          <w:rFonts w:ascii="Cambria" w:hAnsi="Cambria"/>
          <w:sz w:val="16"/>
          <w:szCs w:val="16"/>
        </w:rPr>
        <w:t xml:space="preserve">; </w:t>
      </w:r>
      <w:r>
        <w:rPr>
          <w:rFonts w:ascii="Cambria" w:hAnsi="Cambria"/>
          <w:sz w:val="16"/>
          <w:szCs w:val="16"/>
        </w:rPr>
        <w:t>IACHR</w:t>
      </w:r>
      <w:r w:rsidRPr="00077B96">
        <w:rPr>
          <w:rFonts w:ascii="Cambria" w:hAnsi="Cambria"/>
          <w:sz w:val="16"/>
          <w:szCs w:val="16"/>
        </w:rPr>
        <w:t xml:space="preserve">. </w:t>
      </w:r>
      <w:r>
        <w:rPr>
          <w:rFonts w:ascii="Cambria" w:hAnsi="Cambria"/>
          <w:sz w:val="16"/>
          <w:szCs w:val="16"/>
        </w:rPr>
        <w:t>Report</w:t>
      </w:r>
      <w:r w:rsidRPr="00077B96">
        <w:rPr>
          <w:rFonts w:ascii="Cambria" w:hAnsi="Cambria"/>
          <w:sz w:val="16"/>
          <w:szCs w:val="16"/>
        </w:rPr>
        <w:t xml:space="preserve"> No. 3/09, </w:t>
      </w:r>
      <w:r>
        <w:rPr>
          <w:rFonts w:ascii="Cambria" w:hAnsi="Cambria"/>
          <w:sz w:val="16"/>
          <w:szCs w:val="16"/>
        </w:rPr>
        <w:t>Petition</w:t>
      </w:r>
      <w:r w:rsidRPr="00077B96">
        <w:rPr>
          <w:rFonts w:ascii="Cambria" w:hAnsi="Cambria"/>
          <w:sz w:val="16"/>
          <w:szCs w:val="16"/>
        </w:rPr>
        <w:t xml:space="preserve"> 4.408-02, V.R.P </w:t>
      </w:r>
      <w:r w:rsidR="00B27EFA">
        <w:rPr>
          <w:rFonts w:ascii="Cambria" w:hAnsi="Cambria"/>
          <w:sz w:val="16"/>
          <w:szCs w:val="16"/>
        </w:rPr>
        <w:t>and</w:t>
      </w:r>
      <w:r w:rsidRPr="00077B96">
        <w:rPr>
          <w:rFonts w:ascii="Cambria" w:hAnsi="Cambria"/>
          <w:sz w:val="16"/>
          <w:szCs w:val="16"/>
        </w:rPr>
        <w:t xml:space="preserve"> V.P.C</w:t>
      </w:r>
      <w:r w:rsidR="00053BED">
        <w:rPr>
          <w:rFonts w:ascii="Cambria" w:hAnsi="Cambria"/>
          <w:sz w:val="16"/>
          <w:szCs w:val="16"/>
        </w:rPr>
        <w:t xml:space="preserve">. </w:t>
      </w:r>
      <w:r w:rsidRPr="00077B96">
        <w:rPr>
          <w:rFonts w:ascii="Cambria" w:hAnsi="Cambria"/>
          <w:sz w:val="16"/>
          <w:szCs w:val="16"/>
        </w:rPr>
        <w:t>Nicaragua</w:t>
      </w:r>
      <w:r w:rsidR="00053BED">
        <w:rPr>
          <w:rFonts w:ascii="Cambria" w:hAnsi="Cambria"/>
          <w:sz w:val="16"/>
          <w:szCs w:val="16"/>
        </w:rPr>
        <w:t>.</w:t>
      </w:r>
      <w:r w:rsidRPr="00077B96">
        <w:rPr>
          <w:rFonts w:ascii="Cambria" w:hAnsi="Cambria"/>
          <w:sz w:val="16"/>
          <w:szCs w:val="16"/>
        </w:rPr>
        <w:t xml:space="preserve"> </w:t>
      </w:r>
      <w:r w:rsidR="00B27EFA">
        <w:rPr>
          <w:rFonts w:ascii="Cambria" w:hAnsi="Cambria"/>
          <w:sz w:val="16"/>
          <w:szCs w:val="16"/>
        </w:rPr>
        <w:t xml:space="preserve">February </w:t>
      </w:r>
      <w:r w:rsidRPr="00077B96">
        <w:rPr>
          <w:rFonts w:ascii="Cambria" w:hAnsi="Cambria"/>
          <w:sz w:val="16"/>
          <w:szCs w:val="16"/>
        </w:rPr>
        <w:t>11</w:t>
      </w:r>
      <w:r w:rsidR="00B27EFA">
        <w:rPr>
          <w:rFonts w:ascii="Cambria" w:hAnsi="Cambria"/>
          <w:sz w:val="16"/>
          <w:szCs w:val="16"/>
        </w:rPr>
        <w:t>,</w:t>
      </w:r>
      <w:r w:rsidRPr="00077B96">
        <w:rPr>
          <w:rFonts w:ascii="Cambria" w:hAnsi="Cambria"/>
          <w:sz w:val="16"/>
          <w:szCs w:val="16"/>
        </w:rPr>
        <w:t xml:space="preserve"> 2009, </w:t>
      </w:r>
      <w:r>
        <w:rPr>
          <w:rFonts w:ascii="Cambria" w:hAnsi="Cambria"/>
          <w:sz w:val="16"/>
          <w:szCs w:val="16"/>
        </w:rPr>
        <w:t>paragraph</w:t>
      </w:r>
      <w:r w:rsidRPr="00077B96">
        <w:rPr>
          <w:rFonts w:ascii="Cambria" w:hAnsi="Cambria"/>
          <w:sz w:val="16"/>
          <w:szCs w:val="16"/>
        </w:rPr>
        <w:t xml:space="preserve"> 43</w:t>
      </w:r>
      <w:r w:rsidR="00053BED">
        <w:rPr>
          <w:rFonts w:ascii="Cambria" w:hAnsi="Cambria"/>
          <w:sz w:val="16"/>
          <w:szCs w:val="16"/>
        </w:rPr>
        <w:t>.</w:t>
      </w:r>
    </w:p>
  </w:footnote>
  <w:footnote w:id="11">
    <w:p w:rsidR="00687A81" w:rsidRPr="00077B96" w:rsidRDefault="00687A81" w:rsidP="00E54B56">
      <w:pPr>
        <w:pStyle w:val="FootnoteText"/>
        <w:jc w:val="both"/>
        <w:rPr>
          <w:rFonts w:ascii="Cambria" w:hAnsi="Cambria"/>
          <w:sz w:val="16"/>
          <w:szCs w:val="16"/>
        </w:rPr>
      </w:pPr>
      <w:r w:rsidRPr="00077B96">
        <w:rPr>
          <w:rStyle w:val="FootnoteReference"/>
          <w:rFonts w:ascii="Cambria" w:hAnsi="Cambria"/>
          <w:sz w:val="16"/>
          <w:szCs w:val="16"/>
        </w:rPr>
        <w:footnoteRef/>
      </w:r>
      <w:r w:rsidRPr="00077B96">
        <w:rPr>
          <w:rFonts w:ascii="Cambria" w:hAnsi="Cambria"/>
          <w:sz w:val="16"/>
          <w:szCs w:val="16"/>
        </w:rPr>
        <w:t xml:space="preserve"> Article 3 </w:t>
      </w:r>
      <w:r w:rsidR="00B27EFA">
        <w:rPr>
          <w:rFonts w:ascii="Cambria" w:hAnsi="Cambria"/>
          <w:sz w:val="16"/>
          <w:szCs w:val="16"/>
        </w:rPr>
        <w:t>of the Code of Criminal Procedure of</w:t>
      </w:r>
      <w:r w:rsidRPr="00077B96">
        <w:rPr>
          <w:rFonts w:ascii="Cambria" w:hAnsi="Cambria"/>
          <w:sz w:val="16"/>
          <w:szCs w:val="16"/>
        </w:rPr>
        <w:t xml:space="preserve"> Guanajuato</w:t>
      </w:r>
      <w:r w:rsidR="00E465C0">
        <w:rPr>
          <w:rFonts w:ascii="Cambria" w:hAnsi="Cambria"/>
          <w:sz w:val="16"/>
          <w:szCs w:val="16"/>
        </w:rPr>
        <w:t>.</w:t>
      </w:r>
    </w:p>
  </w:footnote>
  <w:footnote w:id="12">
    <w:p w:rsidR="00687A81" w:rsidRPr="00B27EFA" w:rsidRDefault="00687A81" w:rsidP="00E54B56">
      <w:pPr>
        <w:pStyle w:val="FootnoteText"/>
        <w:jc w:val="both"/>
        <w:rPr>
          <w:rFonts w:ascii="Cambria" w:hAnsi="Cambria"/>
          <w:sz w:val="16"/>
          <w:szCs w:val="16"/>
        </w:rPr>
      </w:pPr>
      <w:r w:rsidRPr="00077B96">
        <w:rPr>
          <w:rStyle w:val="FootnoteReference"/>
          <w:rFonts w:ascii="Cambria" w:hAnsi="Cambria"/>
          <w:sz w:val="16"/>
          <w:szCs w:val="16"/>
        </w:rPr>
        <w:footnoteRef/>
      </w:r>
      <w:r w:rsidRPr="00B27EFA">
        <w:rPr>
          <w:rFonts w:ascii="Cambria" w:hAnsi="Cambria"/>
          <w:sz w:val="16"/>
          <w:szCs w:val="16"/>
        </w:rPr>
        <w:t xml:space="preserve"> Article 122, V</w:t>
      </w:r>
      <w:r w:rsidR="00B27EFA" w:rsidRPr="00B27EFA">
        <w:rPr>
          <w:rFonts w:ascii="Cambria" w:hAnsi="Cambria"/>
          <w:sz w:val="16"/>
          <w:szCs w:val="16"/>
        </w:rPr>
        <w:t xml:space="preserve"> of the</w:t>
      </w:r>
      <w:r w:rsidRPr="00B27EFA">
        <w:rPr>
          <w:rFonts w:ascii="Cambria" w:hAnsi="Cambria"/>
          <w:sz w:val="16"/>
          <w:szCs w:val="16"/>
        </w:rPr>
        <w:t xml:space="preserve"> </w:t>
      </w:r>
      <w:r w:rsidRPr="00B27EFA">
        <w:rPr>
          <w:rFonts w:ascii="Cambria" w:hAnsi="Cambria"/>
          <w:i/>
          <w:iCs/>
          <w:sz w:val="16"/>
          <w:szCs w:val="16"/>
        </w:rPr>
        <w:t xml:space="preserve">Ley General de </w:t>
      </w:r>
      <w:proofErr w:type="spellStart"/>
      <w:r w:rsidRPr="00B27EFA">
        <w:rPr>
          <w:rFonts w:ascii="Cambria" w:hAnsi="Cambria"/>
          <w:i/>
          <w:iCs/>
          <w:sz w:val="16"/>
          <w:szCs w:val="16"/>
        </w:rPr>
        <w:t>los</w:t>
      </w:r>
      <w:proofErr w:type="spellEnd"/>
      <w:r w:rsidRPr="00B27EFA">
        <w:rPr>
          <w:rFonts w:ascii="Cambria" w:hAnsi="Cambria"/>
          <w:i/>
          <w:iCs/>
          <w:sz w:val="16"/>
          <w:szCs w:val="16"/>
        </w:rPr>
        <w:t xml:space="preserve"> Derechos de </w:t>
      </w:r>
      <w:proofErr w:type="spellStart"/>
      <w:r w:rsidRPr="00B27EFA">
        <w:rPr>
          <w:rFonts w:ascii="Cambria" w:hAnsi="Cambria"/>
          <w:i/>
          <w:iCs/>
          <w:sz w:val="16"/>
          <w:szCs w:val="16"/>
        </w:rPr>
        <w:t>Niñas</w:t>
      </w:r>
      <w:proofErr w:type="spellEnd"/>
      <w:r w:rsidRPr="00B27EFA">
        <w:rPr>
          <w:rFonts w:ascii="Cambria" w:hAnsi="Cambria"/>
          <w:i/>
          <w:iCs/>
          <w:sz w:val="16"/>
          <w:szCs w:val="16"/>
        </w:rPr>
        <w:t xml:space="preserve">, </w:t>
      </w:r>
      <w:proofErr w:type="spellStart"/>
      <w:r w:rsidRPr="00B27EFA">
        <w:rPr>
          <w:rFonts w:ascii="Cambria" w:hAnsi="Cambria"/>
          <w:i/>
          <w:iCs/>
          <w:sz w:val="16"/>
          <w:szCs w:val="16"/>
        </w:rPr>
        <w:t>Niños</w:t>
      </w:r>
      <w:proofErr w:type="spellEnd"/>
      <w:r w:rsidRPr="00B27EFA">
        <w:rPr>
          <w:rFonts w:ascii="Cambria" w:hAnsi="Cambria"/>
          <w:i/>
          <w:iCs/>
          <w:sz w:val="16"/>
          <w:szCs w:val="16"/>
        </w:rPr>
        <w:t xml:space="preserve"> y </w:t>
      </w:r>
      <w:proofErr w:type="spellStart"/>
      <w:r w:rsidRPr="00B27EFA">
        <w:rPr>
          <w:rFonts w:ascii="Cambria" w:hAnsi="Cambria"/>
          <w:i/>
          <w:iCs/>
          <w:sz w:val="16"/>
          <w:szCs w:val="16"/>
        </w:rPr>
        <w:t>Adolescentes</w:t>
      </w:r>
      <w:proofErr w:type="spellEnd"/>
      <w:r w:rsidRPr="00B27EFA">
        <w:rPr>
          <w:rFonts w:ascii="Cambria" w:hAnsi="Cambria"/>
          <w:i/>
          <w:iCs/>
          <w:sz w:val="16"/>
          <w:szCs w:val="16"/>
        </w:rPr>
        <w:t xml:space="preserve"> para las </w:t>
      </w:r>
      <w:proofErr w:type="spellStart"/>
      <w:r w:rsidRPr="00B27EFA">
        <w:rPr>
          <w:rFonts w:ascii="Cambria" w:hAnsi="Cambria"/>
          <w:i/>
          <w:iCs/>
          <w:sz w:val="16"/>
          <w:szCs w:val="16"/>
        </w:rPr>
        <w:t>Procuradurías</w:t>
      </w:r>
      <w:proofErr w:type="spellEnd"/>
      <w:r w:rsidRPr="00B27EFA">
        <w:rPr>
          <w:rFonts w:ascii="Cambria" w:hAnsi="Cambria"/>
          <w:i/>
          <w:iCs/>
          <w:sz w:val="16"/>
          <w:szCs w:val="16"/>
        </w:rPr>
        <w:t xml:space="preserve"> de </w:t>
      </w:r>
      <w:proofErr w:type="spellStart"/>
      <w:r w:rsidRPr="00B27EFA">
        <w:rPr>
          <w:rFonts w:ascii="Cambria" w:hAnsi="Cambria"/>
          <w:i/>
          <w:iCs/>
          <w:sz w:val="16"/>
          <w:szCs w:val="16"/>
        </w:rPr>
        <w:t>Protección</w:t>
      </w:r>
      <w:proofErr w:type="spellEnd"/>
      <w:r w:rsidR="00B27EFA" w:rsidRPr="00B27EFA">
        <w:rPr>
          <w:rFonts w:ascii="Cambria" w:hAnsi="Cambria"/>
          <w:sz w:val="16"/>
          <w:szCs w:val="16"/>
        </w:rPr>
        <w:t xml:space="preserve"> [General Law on the Rights of Children and Adolescents for Protection Prosecutors]</w:t>
      </w:r>
      <w:r w:rsidR="006366BE">
        <w:rPr>
          <w:rFonts w:ascii="Cambria" w:hAnsi="Cambria"/>
          <w:sz w:val="16"/>
          <w:szCs w:val="16"/>
        </w:rPr>
        <w:t>.</w:t>
      </w:r>
    </w:p>
  </w:footnote>
  <w:footnote w:id="13">
    <w:p w:rsidR="00687A81" w:rsidRPr="00C9191F" w:rsidRDefault="00687A81" w:rsidP="00E54B56">
      <w:pPr>
        <w:pStyle w:val="FootnoteText"/>
        <w:jc w:val="both"/>
        <w:rPr>
          <w:rFonts w:ascii="Cambria" w:hAnsi="Cambria"/>
          <w:b/>
          <w:sz w:val="16"/>
          <w:szCs w:val="16"/>
        </w:rPr>
      </w:pPr>
      <w:r w:rsidRPr="00077B96">
        <w:rPr>
          <w:rStyle w:val="FootnoteReference"/>
          <w:rFonts w:ascii="Cambria" w:hAnsi="Cambria"/>
          <w:sz w:val="16"/>
          <w:szCs w:val="16"/>
        </w:rPr>
        <w:footnoteRef/>
      </w:r>
      <w:r w:rsidRPr="00077B96">
        <w:rPr>
          <w:rFonts w:ascii="Cambria" w:hAnsi="Cambria"/>
          <w:sz w:val="16"/>
          <w:szCs w:val="16"/>
        </w:rPr>
        <w:t xml:space="preserve"> </w:t>
      </w:r>
      <w:r>
        <w:rPr>
          <w:rFonts w:ascii="Cambria" w:hAnsi="Cambria" w:cs="Arial"/>
          <w:sz w:val="16"/>
          <w:szCs w:val="16"/>
        </w:rPr>
        <w:t>I/A Court H.R.</w:t>
      </w:r>
      <w:r w:rsidR="003E1DE2">
        <w:rPr>
          <w:rFonts w:ascii="Cambria" w:hAnsi="Cambria" w:cs="Arial"/>
          <w:sz w:val="16"/>
          <w:szCs w:val="16"/>
        </w:rPr>
        <w:t xml:space="preserve"> </w:t>
      </w:r>
      <w:r w:rsidRPr="00077B96">
        <w:rPr>
          <w:rFonts w:ascii="Cambria" w:hAnsi="Cambria" w:cs="Arial"/>
          <w:sz w:val="16"/>
          <w:szCs w:val="16"/>
        </w:rPr>
        <w:t>Cas</w:t>
      </w:r>
      <w:r>
        <w:rPr>
          <w:rFonts w:ascii="Cambria" w:hAnsi="Cambria" w:cs="Arial"/>
          <w:sz w:val="16"/>
          <w:szCs w:val="16"/>
        </w:rPr>
        <w:t xml:space="preserve">e </w:t>
      </w:r>
      <w:r w:rsidR="004C445B">
        <w:rPr>
          <w:rFonts w:ascii="Cambria" w:hAnsi="Cambria" w:cs="Arial"/>
          <w:sz w:val="16"/>
          <w:szCs w:val="16"/>
        </w:rPr>
        <w:t xml:space="preserve">of </w:t>
      </w:r>
      <w:r w:rsidRPr="00077B96">
        <w:rPr>
          <w:rFonts w:ascii="Cambria" w:hAnsi="Cambria" w:cs="Arial"/>
          <w:sz w:val="16"/>
          <w:szCs w:val="16"/>
        </w:rPr>
        <w:t xml:space="preserve">V.R.P., V.P.C. </w:t>
      </w:r>
      <w:r w:rsidR="004C445B">
        <w:rPr>
          <w:rFonts w:ascii="Cambria" w:hAnsi="Cambria" w:cs="Arial"/>
          <w:sz w:val="16"/>
          <w:szCs w:val="16"/>
        </w:rPr>
        <w:t>et al.</w:t>
      </w:r>
      <w:r w:rsidRPr="00077B96">
        <w:rPr>
          <w:rFonts w:ascii="Cambria" w:hAnsi="Cambria" w:cs="Arial"/>
          <w:sz w:val="16"/>
          <w:szCs w:val="16"/>
        </w:rPr>
        <w:t xml:space="preserve"> </w:t>
      </w:r>
      <w:r w:rsidR="004C445B" w:rsidRPr="00A11C63">
        <w:rPr>
          <w:rFonts w:ascii="Cambria" w:hAnsi="Cambria" w:cs="Arial"/>
          <w:i/>
          <w:iCs/>
          <w:sz w:val="16"/>
          <w:szCs w:val="16"/>
        </w:rPr>
        <w:t>v</w:t>
      </w:r>
      <w:r w:rsidRPr="00A11C63">
        <w:rPr>
          <w:rFonts w:ascii="Cambria" w:hAnsi="Cambria" w:cs="Arial"/>
          <w:i/>
          <w:iCs/>
          <w:sz w:val="16"/>
          <w:szCs w:val="16"/>
        </w:rPr>
        <w:t>.</w:t>
      </w:r>
      <w:r w:rsidRPr="00077B96">
        <w:rPr>
          <w:rFonts w:ascii="Cambria" w:hAnsi="Cambria" w:cs="Arial"/>
          <w:sz w:val="16"/>
          <w:szCs w:val="16"/>
        </w:rPr>
        <w:t xml:space="preserve"> </w:t>
      </w:r>
      <w:r w:rsidRPr="004C445B">
        <w:rPr>
          <w:rFonts w:ascii="Cambria" w:hAnsi="Cambria" w:cs="Arial"/>
          <w:sz w:val="16"/>
          <w:szCs w:val="16"/>
        </w:rPr>
        <w:t xml:space="preserve">Nicaragua. </w:t>
      </w:r>
      <w:r w:rsidR="004C445B" w:rsidRPr="004C445B">
        <w:rPr>
          <w:rFonts w:ascii="Cambria" w:hAnsi="Cambria" w:cs="Arial"/>
          <w:sz w:val="16"/>
          <w:szCs w:val="16"/>
        </w:rPr>
        <w:t>Preliminary Objections, Merits, Reparations, and Costs</w:t>
      </w:r>
      <w:r w:rsidRPr="004C445B">
        <w:rPr>
          <w:rFonts w:ascii="Cambria" w:hAnsi="Cambria" w:cs="Arial"/>
          <w:sz w:val="16"/>
          <w:szCs w:val="16"/>
        </w:rPr>
        <w:t xml:space="preserve">. </w:t>
      </w:r>
      <w:r w:rsidR="004C445B" w:rsidRPr="004C445B">
        <w:rPr>
          <w:rFonts w:ascii="Cambria" w:hAnsi="Cambria" w:cs="Arial"/>
          <w:sz w:val="16"/>
          <w:szCs w:val="16"/>
        </w:rPr>
        <w:t>Judgment of March</w:t>
      </w:r>
      <w:r w:rsidRPr="004C445B">
        <w:rPr>
          <w:rFonts w:ascii="Cambria" w:hAnsi="Cambria" w:cs="Arial"/>
          <w:sz w:val="16"/>
          <w:szCs w:val="16"/>
        </w:rPr>
        <w:t xml:space="preserve"> 8</w:t>
      </w:r>
      <w:r w:rsidR="004C445B" w:rsidRPr="004C445B">
        <w:rPr>
          <w:rFonts w:ascii="Cambria" w:hAnsi="Cambria" w:cs="Arial"/>
          <w:sz w:val="16"/>
          <w:szCs w:val="16"/>
        </w:rPr>
        <w:t>,</w:t>
      </w:r>
      <w:r w:rsidRPr="004C445B">
        <w:rPr>
          <w:rFonts w:ascii="Cambria" w:hAnsi="Cambria" w:cs="Arial"/>
          <w:sz w:val="16"/>
          <w:szCs w:val="16"/>
        </w:rPr>
        <w:t xml:space="preserve"> 2018. Serie</w:t>
      </w:r>
      <w:r w:rsidR="004C445B" w:rsidRPr="004C445B">
        <w:rPr>
          <w:rFonts w:ascii="Cambria" w:hAnsi="Cambria" w:cs="Arial"/>
          <w:sz w:val="16"/>
          <w:szCs w:val="16"/>
        </w:rPr>
        <w:t>s</w:t>
      </w:r>
      <w:r w:rsidRPr="004C445B">
        <w:rPr>
          <w:rFonts w:ascii="Cambria" w:hAnsi="Cambria" w:cs="Arial"/>
          <w:sz w:val="16"/>
          <w:szCs w:val="16"/>
        </w:rPr>
        <w:t xml:space="preserve"> C No. 350., </w:t>
      </w:r>
      <w:r w:rsidR="004C445B" w:rsidRPr="004C445B">
        <w:rPr>
          <w:rFonts w:ascii="Cambria" w:hAnsi="Cambria" w:cs="Arial"/>
          <w:sz w:val="16"/>
          <w:szCs w:val="16"/>
        </w:rPr>
        <w:t>paragraph</w:t>
      </w:r>
      <w:r w:rsidRPr="004C445B">
        <w:rPr>
          <w:rFonts w:ascii="Cambria" w:hAnsi="Cambria" w:cs="Arial"/>
          <w:sz w:val="16"/>
          <w:szCs w:val="16"/>
        </w:rPr>
        <w:t xml:space="preserve"> 313</w:t>
      </w:r>
      <w:r w:rsidRPr="004C445B">
        <w:rPr>
          <w:rFonts w:ascii="Cambria" w:hAnsi="Cambria"/>
          <w:sz w:val="16"/>
          <w:szCs w:val="16"/>
        </w:rPr>
        <w:t>;</w:t>
      </w:r>
      <w:r w:rsidRPr="004C445B">
        <w:rPr>
          <w:rFonts w:ascii="Cambria" w:hAnsi="Cambria"/>
          <w:b/>
          <w:sz w:val="16"/>
          <w:szCs w:val="16"/>
        </w:rPr>
        <w:t xml:space="preserve"> </w:t>
      </w:r>
      <w:r w:rsidR="004C445B" w:rsidRPr="004C445B">
        <w:rPr>
          <w:rStyle w:val="Strong"/>
          <w:rFonts w:ascii="Cambria" w:hAnsi="Cambria"/>
          <w:b w:val="0"/>
          <w:sz w:val="16"/>
          <w:szCs w:val="16"/>
          <w:shd w:val="clear" w:color="auto" w:fill="FFFFFF"/>
        </w:rPr>
        <w:t>I/A Court H.R.</w:t>
      </w:r>
      <w:r w:rsidR="00346AA0">
        <w:rPr>
          <w:rStyle w:val="Strong"/>
          <w:rFonts w:ascii="Cambria" w:hAnsi="Cambria"/>
          <w:b w:val="0"/>
          <w:sz w:val="16"/>
          <w:szCs w:val="16"/>
          <w:shd w:val="clear" w:color="auto" w:fill="FFFFFF"/>
        </w:rPr>
        <w:t xml:space="preserve"> </w:t>
      </w:r>
      <w:r w:rsidRPr="004C445B">
        <w:rPr>
          <w:rStyle w:val="Strong"/>
          <w:rFonts w:ascii="Cambria" w:hAnsi="Cambria"/>
          <w:b w:val="0"/>
          <w:sz w:val="16"/>
          <w:szCs w:val="16"/>
          <w:shd w:val="clear" w:color="auto" w:fill="FFFFFF"/>
        </w:rPr>
        <w:t>Cas</w:t>
      </w:r>
      <w:r w:rsidR="004C445B" w:rsidRPr="004C445B">
        <w:rPr>
          <w:rStyle w:val="Strong"/>
          <w:rFonts w:ascii="Cambria" w:hAnsi="Cambria"/>
          <w:b w:val="0"/>
          <w:sz w:val="16"/>
          <w:szCs w:val="16"/>
          <w:shd w:val="clear" w:color="auto" w:fill="FFFFFF"/>
        </w:rPr>
        <w:t>e</w:t>
      </w:r>
      <w:r w:rsidRPr="004C445B">
        <w:rPr>
          <w:rStyle w:val="Strong"/>
          <w:rFonts w:ascii="Cambria" w:hAnsi="Cambria"/>
          <w:b w:val="0"/>
          <w:sz w:val="16"/>
          <w:szCs w:val="16"/>
          <w:shd w:val="clear" w:color="auto" w:fill="FFFFFF"/>
        </w:rPr>
        <w:t xml:space="preserve"> </w:t>
      </w:r>
      <w:r w:rsidR="004C445B" w:rsidRPr="004C445B">
        <w:rPr>
          <w:rStyle w:val="Strong"/>
          <w:rFonts w:ascii="Cambria" w:hAnsi="Cambria"/>
          <w:b w:val="0"/>
          <w:sz w:val="16"/>
          <w:szCs w:val="16"/>
          <w:shd w:val="clear" w:color="auto" w:fill="FFFFFF"/>
        </w:rPr>
        <w:t>of the</w:t>
      </w:r>
      <w:r w:rsidRPr="004C445B">
        <w:rPr>
          <w:rStyle w:val="Strong"/>
          <w:rFonts w:ascii="Cambria" w:hAnsi="Cambria"/>
          <w:b w:val="0"/>
          <w:sz w:val="16"/>
          <w:szCs w:val="16"/>
          <w:shd w:val="clear" w:color="auto" w:fill="FFFFFF"/>
        </w:rPr>
        <w:t xml:space="preserve"> Miguel Castro</w:t>
      </w:r>
      <w:r w:rsidR="004C445B" w:rsidRPr="004C445B">
        <w:rPr>
          <w:rStyle w:val="Strong"/>
          <w:rFonts w:ascii="Cambria" w:hAnsi="Cambria"/>
          <w:b w:val="0"/>
          <w:sz w:val="16"/>
          <w:szCs w:val="16"/>
          <w:shd w:val="clear" w:color="auto" w:fill="FFFFFF"/>
        </w:rPr>
        <w:t>-</w:t>
      </w:r>
      <w:r w:rsidRPr="004C445B">
        <w:rPr>
          <w:rStyle w:val="Strong"/>
          <w:rFonts w:ascii="Cambria" w:hAnsi="Cambria"/>
          <w:b w:val="0"/>
          <w:sz w:val="16"/>
          <w:szCs w:val="16"/>
          <w:shd w:val="clear" w:color="auto" w:fill="FFFFFF"/>
        </w:rPr>
        <w:t>Castro</w:t>
      </w:r>
      <w:r w:rsidR="004C445B" w:rsidRPr="004C445B">
        <w:rPr>
          <w:rStyle w:val="Strong"/>
          <w:rFonts w:ascii="Cambria" w:hAnsi="Cambria"/>
          <w:b w:val="0"/>
          <w:sz w:val="16"/>
          <w:szCs w:val="16"/>
          <w:shd w:val="clear" w:color="auto" w:fill="FFFFFF"/>
        </w:rPr>
        <w:t xml:space="preserve"> Prison</w:t>
      </w:r>
      <w:r w:rsidRPr="004C445B">
        <w:rPr>
          <w:rStyle w:val="Strong"/>
          <w:rFonts w:ascii="Cambria" w:hAnsi="Cambria"/>
          <w:b w:val="0"/>
          <w:sz w:val="16"/>
          <w:szCs w:val="16"/>
          <w:shd w:val="clear" w:color="auto" w:fill="FFFFFF"/>
        </w:rPr>
        <w:t xml:space="preserve"> </w:t>
      </w:r>
      <w:r w:rsidR="004C445B" w:rsidRPr="00A11C63">
        <w:rPr>
          <w:rStyle w:val="Strong"/>
          <w:rFonts w:ascii="Cambria" w:hAnsi="Cambria"/>
          <w:b w:val="0"/>
          <w:i/>
          <w:iCs/>
          <w:sz w:val="16"/>
          <w:szCs w:val="16"/>
          <w:shd w:val="clear" w:color="auto" w:fill="FFFFFF"/>
        </w:rPr>
        <w:t>v</w:t>
      </w:r>
      <w:r w:rsidR="004C445B" w:rsidRPr="004C445B">
        <w:rPr>
          <w:rStyle w:val="Strong"/>
          <w:rFonts w:ascii="Cambria" w:hAnsi="Cambria"/>
          <w:b w:val="0"/>
          <w:sz w:val="16"/>
          <w:szCs w:val="16"/>
          <w:shd w:val="clear" w:color="auto" w:fill="FFFFFF"/>
        </w:rPr>
        <w:t>.</w:t>
      </w:r>
      <w:r w:rsidRPr="004C445B">
        <w:rPr>
          <w:rStyle w:val="Strong"/>
          <w:rFonts w:ascii="Cambria" w:hAnsi="Cambria"/>
          <w:b w:val="0"/>
          <w:sz w:val="16"/>
          <w:szCs w:val="16"/>
          <w:shd w:val="clear" w:color="auto" w:fill="FFFFFF"/>
        </w:rPr>
        <w:t xml:space="preserve"> Per</w:t>
      </w:r>
      <w:r w:rsidR="004C445B" w:rsidRPr="004C445B">
        <w:rPr>
          <w:rStyle w:val="Strong"/>
          <w:rFonts w:ascii="Cambria" w:hAnsi="Cambria"/>
          <w:b w:val="0"/>
          <w:sz w:val="16"/>
          <w:szCs w:val="16"/>
          <w:shd w:val="clear" w:color="auto" w:fill="FFFFFF"/>
        </w:rPr>
        <w:t>u</w:t>
      </w:r>
      <w:r w:rsidRPr="004C445B">
        <w:rPr>
          <w:rStyle w:val="Strong"/>
          <w:rFonts w:ascii="Cambria" w:hAnsi="Cambria"/>
          <w:b w:val="0"/>
          <w:sz w:val="16"/>
          <w:szCs w:val="16"/>
          <w:shd w:val="clear" w:color="auto" w:fill="FFFFFF"/>
        </w:rPr>
        <w:t xml:space="preserve">. </w:t>
      </w:r>
      <w:r w:rsidR="004C445B" w:rsidRPr="004C445B">
        <w:rPr>
          <w:rStyle w:val="Strong"/>
          <w:rFonts w:ascii="Cambria" w:hAnsi="Cambria"/>
          <w:b w:val="0"/>
          <w:sz w:val="16"/>
          <w:szCs w:val="16"/>
          <w:shd w:val="clear" w:color="auto" w:fill="FFFFFF"/>
        </w:rPr>
        <w:t>Merits</w:t>
      </w:r>
      <w:r w:rsidRPr="004C445B">
        <w:rPr>
          <w:rStyle w:val="Strong"/>
          <w:rFonts w:ascii="Cambria" w:hAnsi="Cambria"/>
          <w:b w:val="0"/>
          <w:sz w:val="16"/>
          <w:szCs w:val="16"/>
          <w:shd w:val="clear" w:color="auto" w:fill="FFFFFF"/>
        </w:rPr>
        <w:t xml:space="preserve">, </w:t>
      </w:r>
      <w:r w:rsidR="004C445B" w:rsidRPr="004C445B">
        <w:rPr>
          <w:rStyle w:val="Strong"/>
          <w:rFonts w:ascii="Cambria" w:hAnsi="Cambria"/>
          <w:b w:val="0"/>
          <w:sz w:val="16"/>
          <w:szCs w:val="16"/>
          <w:shd w:val="clear" w:color="auto" w:fill="FFFFFF"/>
        </w:rPr>
        <w:t>Reparations, and Costs</w:t>
      </w:r>
      <w:r w:rsidRPr="004C445B">
        <w:rPr>
          <w:rStyle w:val="Strong"/>
          <w:rFonts w:ascii="Cambria" w:hAnsi="Cambria"/>
          <w:b w:val="0"/>
          <w:sz w:val="16"/>
          <w:szCs w:val="16"/>
          <w:shd w:val="clear" w:color="auto" w:fill="FFFFFF"/>
        </w:rPr>
        <w:t xml:space="preserve">. </w:t>
      </w:r>
      <w:r w:rsidR="004C445B" w:rsidRPr="002C7965">
        <w:rPr>
          <w:rStyle w:val="Strong"/>
          <w:rFonts w:ascii="Cambria" w:hAnsi="Cambria"/>
          <w:b w:val="0"/>
          <w:sz w:val="16"/>
          <w:szCs w:val="16"/>
          <w:shd w:val="clear" w:color="auto" w:fill="FFFFFF"/>
        </w:rPr>
        <w:t>Judgment of</w:t>
      </w:r>
      <w:r w:rsidRPr="002C7965">
        <w:rPr>
          <w:rStyle w:val="Strong"/>
          <w:rFonts w:ascii="Cambria" w:hAnsi="Cambria"/>
          <w:b w:val="0"/>
          <w:sz w:val="16"/>
          <w:szCs w:val="16"/>
          <w:shd w:val="clear" w:color="auto" w:fill="FFFFFF"/>
        </w:rPr>
        <w:t xml:space="preserve"> </w:t>
      </w:r>
      <w:r w:rsidR="004C445B" w:rsidRPr="002C7965">
        <w:rPr>
          <w:rStyle w:val="Strong"/>
          <w:rFonts w:ascii="Cambria" w:hAnsi="Cambria"/>
          <w:b w:val="0"/>
          <w:sz w:val="16"/>
          <w:szCs w:val="16"/>
          <w:shd w:val="clear" w:color="auto" w:fill="FFFFFF"/>
        </w:rPr>
        <w:t xml:space="preserve">November </w:t>
      </w:r>
      <w:r w:rsidRPr="002C7965">
        <w:rPr>
          <w:rStyle w:val="Strong"/>
          <w:rFonts w:ascii="Cambria" w:hAnsi="Cambria"/>
          <w:b w:val="0"/>
          <w:sz w:val="16"/>
          <w:szCs w:val="16"/>
          <w:shd w:val="clear" w:color="auto" w:fill="FFFFFF"/>
        </w:rPr>
        <w:t>25</w:t>
      </w:r>
      <w:r w:rsidR="004C445B" w:rsidRPr="002C7965">
        <w:rPr>
          <w:rStyle w:val="Strong"/>
          <w:rFonts w:ascii="Cambria" w:hAnsi="Cambria"/>
          <w:b w:val="0"/>
          <w:sz w:val="16"/>
          <w:szCs w:val="16"/>
          <w:shd w:val="clear" w:color="auto" w:fill="FFFFFF"/>
        </w:rPr>
        <w:t>,</w:t>
      </w:r>
      <w:r w:rsidRPr="002C7965">
        <w:rPr>
          <w:rStyle w:val="Strong"/>
          <w:rFonts w:ascii="Cambria" w:hAnsi="Cambria"/>
          <w:b w:val="0"/>
          <w:sz w:val="16"/>
          <w:szCs w:val="16"/>
          <w:shd w:val="clear" w:color="auto" w:fill="FFFFFF"/>
        </w:rPr>
        <w:t xml:space="preserve"> 2006. Serie</w:t>
      </w:r>
      <w:r w:rsidR="004C445B" w:rsidRPr="002C7965">
        <w:rPr>
          <w:rStyle w:val="Strong"/>
          <w:rFonts w:ascii="Cambria" w:hAnsi="Cambria"/>
          <w:b w:val="0"/>
          <w:sz w:val="16"/>
          <w:szCs w:val="16"/>
          <w:shd w:val="clear" w:color="auto" w:fill="FFFFFF"/>
        </w:rPr>
        <w:t>s</w:t>
      </w:r>
      <w:r w:rsidRPr="002C7965">
        <w:rPr>
          <w:rStyle w:val="Strong"/>
          <w:rFonts w:ascii="Cambria" w:hAnsi="Cambria"/>
          <w:b w:val="0"/>
          <w:sz w:val="16"/>
          <w:szCs w:val="16"/>
          <w:shd w:val="clear" w:color="auto" w:fill="FFFFFF"/>
        </w:rPr>
        <w:t xml:space="preserve"> C No. 160, paragraph 306; </w:t>
      </w:r>
      <w:r w:rsidR="004C445B" w:rsidRPr="002C7965">
        <w:rPr>
          <w:rFonts w:ascii="Cambria" w:hAnsi="Cambria"/>
          <w:sz w:val="16"/>
          <w:szCs w:val="16"/>
        </w:rPr>
        <w:t>United Nations</w:t>
      </w:r>
      <w:r w:rsidRPr="002C7965">
        <w:rPr>
          <w:rFonts w:ascii="Cambria" w:hAnsi="Cambria"/>
          <w:sz w:val="16"/>
          <w:szCs w:val="16"/>
        </w:rPr>
        <w:t xml:space="preserve">. </w:t>
      </w:r>
      <w:r w:rsidR="00A11C63" w:rsidRPr="00A11C63">
        <w:rPr>
          <w:rFonts w:ascii="Cambria" w:hAnsi="Cambria"/>
          <w:sz w:val="16"/>
          <w:szCs w:val="16"/>
        </w:rPr>
        <w:t xml:space="preserve">Committee on the Elimination of Discrimination against Women – General recommendation No. 35 on gender-based violence against women, updating general recommendation No. </w:t>
      </w:r>
      <w:r w:rsidRPr="00C9191F">
        <w:rPr>
          <w:rFonts w:ascii="Cambria" w:hAnsi="Cambria"/>
          <w:sz w:val="16"/>
          <w:szCs w:val="16"/>
        </w:rPr>
        <w:t>19. CEDAW/C/GC/35</w:t>
      </w:r>
      <w:r w:rsidR="00A11C63" w:rsidRPr="00C9191F">
        <w:rPr>
          <w:rFonts w:ascii="Cambria" w:hAnsi="Cambria"/>
          <w:sz w:val="16"/>
          <w:szCs w:val="16"/>
        </w:rPr>
        <w:t xml:space="preserve">, </w:t>
      </w:r>
      <w:r w:rsidRPr="00C9191F">
        <w:rPr>
          <w:rFonts w:ascii="Cambria" w:hAnsi="Cambria"/>
          <w:sz w:val="16"/>
          <w:szCs w:val="16"/>
        </w:rPr>
        <w:t xml:space="preserve">26 </w:t>
      </w:r>
      <w:r w:rsidR="004C445B" w:rsidRPr="00C9191F">
        <w:rPr>
          <w:rFonts w:ascii="Cambria" w:hAnsi="Cambria"/>
          <w:sz w:val="16"/>
          <w:szCs w:val="16"/>
        </w:rPr>
        <w:t>July</w:t>
      </w:r>
      <w:r w:rsidRPr="00C9191F">
        <w:rPr>
          <w:rFonts w:ascii="Cambria" w:hAnsi="Cambria"/>
          <w:sz w:val="16"/>
          <w:szCs w:val="16"/>
        </w:rPr>
        <w:t xml:space="preserve"> 2017, paragraph 29</w:t>
      </w:r>
      <w:r w:rsidR="00A11C63" w:rsidRPr="00C9191F">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81" w:rsidRDefault="00687A81" w:rsidP="003F6FA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87A81" w:rsidRDefault="00687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81" w:rsidRDefault="00687A81" w:rsidP="00A50FCF">
    <w:pPr>
      <w:pStyle w:val="Header"/>
      <w:tabs>
        <w:tab w:val="clear" w:pos="4320"/>
        <w:tab w:val="clear" w:pos="8640"/>
      </w:tabs>
      <w:jc w:val="center"/>
      <w:rPr>
        <w:sz w:val="22"/>
        <w:szCs w:val="22"/>
      </w:rPr>
    </w:pPr>
    <w:r>
      <w:rPr>
        <w:noProof/>
        <w:sz w:val="22"/>
        <w:szCs w:val="22"/>
      </w:rPr>
      <w:drawing>
        <wp:inline distT="0" distB="0" distL="0" distR="0" wp14:anchorId="6F332004" wp14:editId="17602833">
          <wp:extent cx="2208530" cy="120650"/>
          <wp:effectExtent l="0" t="0" r="1270" b="0"/>
          <wp:docPr id="13"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120650"/>
                  </a:xfrm>
                  <a:prstGeom prst="rect">
                    <a:avLst/>
                  </a:prstGeom>
                  <a:noFill/>
                  <a:ln>
                    <a:noFill/>
                  </a:ln>
                </pic:spPr>
              </pic:pic>
            </a:graphicData>
          </a:graphic>
        </wp:inline>
      </w:drawing>
    </w:r>
  </w:p>
  <w:p w:rsidR="00687A81" w:rsidRPr="00EC7D62" w:rsidRDefault="002C08FA" w:rsidP="00A50FCF">
    <w:pPr>
      <w:pStyle w:val="Header"/>
      <w:tabs>
        <w:tab w:val="clear" w:pos="4320"/>
        <w:tab w:val="clear" w:pos="8640"/>
      </w:tabs>
      <w:jc w:val="center"/>
      <w:rPr>
        <w:sz w:val="22"/>
        <w:szCs w:val="22"/>
      </w:rPr>
    </w:pPr>
    <w:r>
      <w:rPr>
        <w:noProof/>
        <w:sz w:val="22"/>
        <w:szCs w:val="22"/>
        <w:bdr w:val="nil"/>
      </w:rPr>
      <w:pict w14:anchorId="58216671">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721" w:rsidRDefault="00B74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7E6ED1"/>
    <w:multiLevelType w:val="hybridMultilevel"/>
    <w:tmpl w:val="008E90F2"/>
    <w:lvl w:ilvl="0" w:tplc="2AAEE074">
      <w:start w:val="1"/>
      <w:numFmt w:val="decimal"/>
      <w:lvlText w:val="%1."/>
      <w:lvlJc w:val="left"/>
      <w:pPr>
        <w:tabs>
          <w:tab w:val="num" w:pos="1440"/>
        </w:tabs>
        <w:ind w:left="1440" w:hanging="360"/>
      </w:pPr>
      <w:rPr>
        <w:rFonts w:ascii="Calibri" w:hAnsi="Calibri" w:cs="Times New Roman" w:hint="default"/>
        <w:sz w:val="22"/>
        <w:szCs w:val="22"/>
      </w:rPr>
    </w:lvl>
    <w:lvl w:ilvl="1" w:tplc="04090019">
      <w:start w:val="1"/>
      <w:numFmt w:val="lowerLetter"/>
      <w:lvlText w:val="%2."/>
      <w:lvlJc w:val="left"/>
      <w:pPr>
        <w:tabs>
          <w:tab w:val="num" w:pos="2160"/>
        </w:tabs>
        <w:ind w:left="2160" w:hanging="360"/>
      </w:pPr>
      <w:rPr>
        <w:rFonts w:cs="Times New Roman"/>
      </w:rPr>
    </w:lvl>
    <w:lvl w:ilvl="2" w:tplc="6AFA744A">
      <w:start w:val="2"/>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F43273"/>
    <w:multiLevelType w:val="hybridMultilevel"/>
    <w:tmpl w:val="3B7A428C"/>
    <w:lvl w:ilvl="0" w:tplc="0416000F">
      <w:start w:val="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FA87254"/>
    <w:multiLevelType w:val="hybridMultilevel"/>
    <w:tmpl w:val="57D4C45E"/>
    <w:lvl w:ilvl="0" w:tplc="F580D572">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D01638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6"/>
  </w:num>
  <w:num w:numId="4">
    <w:abstractNumId w:val="23"/>
  </w:num>
  <w:num w:numId="5">
    <w:abstractNumId w:val="50"/>
  </w:num>
  <w:num w:numId="6">
    <w:abstractNumId w:val="28"/>
  </w:num>
  <w:num w:numId="7">
    <w:abstractNumId w:val="8"/>
  </w:num>
  <w:num w:numId="8">
    <w:abstractNumId w:val="18"/>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1"/>
  </w:num>
  <w:num w:numId="50">
    <w:abstractNumId w:val="63"/>
  </w:num>
  <w:num w:numId="51">
    <w:abstractNumId w:val="22"/>
  </w:num>
  <w:num w:numId="52">
    <w:abstractNumId w:val="42"/>
  </w:num>
  <w:num w:numId="53">
    <w:abstractNumId w:val="53"/>
  </w:num>
  <w:num w:numId="54">
    <w:abstractNumId w:val="46"/>
  </w:num>
  <w:num w:numId="55">
    <w:abstractNumId w:val="5"/>
  </w:num>
  <w:num w:numId="56">
    <w:abstractNumId w:val="44"/>
  </w:num>
  <w:num w:numId="57">
    <w:abstractNumId w:val="62"/>
  </w:num>
  <w:num w:numId="58">
    <w:abstractNumId w:val="21"/>
  </w:num>
  <w:num w:numId="59">
    <w:abstractNumId w:val="3"/>
  </w:num>
  <w:num w:numId="60">
    <w:abstractNumId w:val="49"/>
  </w:num>
  <w:num w:numId="61">
    <w:abstractNumId w:val="47"/>
  </w:num>
  <w:num w:numId="62">
    <w:abstractNumId w:val="60"/>
  </w:num>
  <w:num w:numId="63">
    <w:abstractNumId w:val="7"/>
  </w:num>
  <w:num w:numId="64">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190D"/>
    <w:rsid w:val="00004468"/>
    <w:rsid w:val="000065D0"/>
    <w:rsid w:val="00006B74"/>
    <w:rsid w:val="00006E1F"/>
    <w:rsid w:val="000070D7"/>
    <w:rsid w:val="000104F5"/>
    <w:rsid w:val="00015701"/>
    <w:rsid w:val="0001788C"/>
    <w:rsid w:val="0002186F"/>
    <w:rsid w:val="00027E94"/>
    <w:rsid w:val="0003276B"/>
    <w:rsid w:val="000337EF"/>
    <w:rsid w:val="00040C3A"/>
    <w:rsid w:val="000419AD"/>
    <w:rsid w:val="00053BED"/>
    <w:rsid w:val="00055923"/>
    <w:rsid w:val="00060051"/>
    <w:rsid w:val="00061D5A"/>
    <w:rsid w:val="0006443F"/>
    <w:rsid w:val="000716C5"/>
    <w:rsid w:val="00075E23"/>
    <w:rsid w:val="0007648E"/>
    <w:rsid w:val="00077B96"/>
    <w:rsid w:val="00084036"/>
    <w:rsid w:val="0008469B"/>
    <w:rsid w:val="0009006E"/>
    <w:rsid w:val="00090FB9"/>
    <w:rsid w:val="0009344A"/>
    <w:rsid w:val="000A19F8"/>
    <w:rsid w:val="000A3254"/>
    <w:rsid w:val="000A392E"/>
    <w:rsid w:val="000A4252"/>
    <w:rsid w:val="000A575F"/>
    <w:rsid w:val="000A63D0"/>
    <w:rsid w:val="000B0579"/>
    <w:rsid w:val="000B5A04"/>
    <w:rsid w:val="000B68E1"/>
    <w:rsid w:val="000C1C69"/>
    <w:rsid w:val="000C3A31"/>
    <w:rsid w:val="000D10DB"/>
    <w:rsid w:val="000D2220"/>
    <w:rsid w:val="000D6CB5"/>
    <w:rsid w:val="000E0E07"/>
    <w:rsid w:val="000E2789"/>
    <w:rsid w:val="000E5EB5"/>
    <w:rsid w:val="000F0497"/>
    <w:rsid w:val="000F35ED"/>
    <w:rsid w:val="000F6B57"/>
    <w:rsid w:val="000F6BCE"/>
    <w:rsid w:val="00103938"/>
    <w:rsid w:val="0010467E"/>
    <w:rsid w:val="00107131"/>
    <w:rsid w:val="0010736F"/>
    <w:rsid w:val="00111A8A"/>
    <w:rsid w:val="00113F73"/>
    <w:rsid w:val="00121173"/>
    <w:rsid w:val="00121CC2"/>
    <w:rsid w:val="0012486C"/>
    <w:rsid w:val="00125FBB"/>
    <w:rsid w:val="00126F40"/>
    <w:rsid w:val="00131D8B"/>
    <w:rsid w:val="001325DA"/>
    <w:rsid w:val="00133EE5"/>
    <w:rsid w:val="00136E3D"/>
    <w:rsid w:val="0014059C"/>
    <w:rsid w:val="00143927"/>
    <w:rsid w:val="00143EFE"/>
    <w:rsid w:val="001479C0"/>
    <w:rsid w:val="00150931"/>
    <w:rsid w:val="0015330B"/>
    <w:rsid w:val="00167A34"/>
    <w:rsid w:val="00170492"/>
    <w:rsid w:val="00170FCC"/>
    <w:rsid w:val="001743FF"/>
    <w:rsid w:val="00176BB3"/>
    <w:rsid w:val="00177EEF"/>
    <w:rsid w:val="0018097F"/>
    <w:rsid w:val="00190332"/>
    <w:rsid w:val="001A1552"/>
    <w:rsid w:val="001A7870"/>
    <w:rsid w:val="001B3A00"/>
    <w:rsid w:val="001B4C00"/>
    <w:rsid w:val="001B791B"/>
    <w:rsid w:val="001B7AB3"/>
    <w:rsid w:val="001C1140"/>
    <w:rsid w:val="001C1B41"/>
    <w:rsid w:val="001D31EE"/>
    <w:rsid w:val="001D65EF"/>
    <w:rsid w:val="001E0CC8"/>
    <w:rsid w:val="001E26B2"/>
    <w:rsid w:val="001E49E7"/>
    <w:rsid w:val="001F175C"/>
    <w:rsid w:val="001F271B"/>
    <w:rsid w:val="001F2E6A"/>
    <w:rsid w:val="001F3F75"/>
    <w:rsid w:val="001F5F53"/>
    <w:rsid w:val="001F7201"/>
    <w:rsid w:val="00204931"/>
    <w:rsid w:val="00207905"/>
    <w:rsid w:val="002137FB"/>
    <w:rsid w:val="00214A8F"/>
    <w:rsid w:val="00220CC4"/>
    <w:rsid w:val="00223A29"/>
    <w:rsid w:val="002250A3"/>
    <w:rsid w:val="00225E0C"/>
    <w:rsid w:val="00231294"/>
    <w:rsid w:val="00235217"/>
    <w:rsid w:val="002355A9"/>
    <w:rsid w:val="002362DE"/>
    <w:rsid w:val="00241A16"/>
    <w:rsid w:val="0024299D"/>
    <w:rsid w:val="00246D1F"/>
    <w:rsid w:val="00247403"/>
    <w:rsid w:val="00247542"/>
    <w:rsid w:val="00264D19"/>
    <w:rsid w:val="00266B61"/>
    <w:rsid w:val="0026712A"/>
    <w:rsid w:val="002704DB"/>
    <w:rsid w:val="00274397"/>
    <w:rsid w:val="00277BDA"/>
    <w:rsid w:val="00281A56"/>
    <w:rsid w:val="00287D78"/>
    <w:rsid w:val="002915AD"/>
    <w:rsid w:val="00291F36"/>
    <w:rsid w:val="00291FB8"/>
    <w:rsid w:val="0029575A"/>
    <w:rsid w:val="00296DB4"/>
    <w:rsid w:val="002A0AAE"/>
    <w:rsid w:val="002A5820"/>
    <w:rsid w:val="002B4C96"/>
    <w:rsid w:val="002B5175"/>
    <w:rsid w:val="002B690F"/>
    <w:rsid w:val="002C08FA"/>
    <w:rsid w:val="002C3350"/>
    <w:rsid w:val="002C7965"/>
    <w:rsid w:val="002D2B26"/>
    <w:rsid w:val="002D7EA2"/>
    <w:rsid w:val="002E187C"/>
    <w:rsid w:val="002E4ADF"/>
    <w:rsid w:val="002E601F"/>
    <w:rsid w:val="002E7512"/>
    <w:rsid w:val="002F3724"/>
    <w:rsid w:val="002F71CD"/>
    <w:rsid w:val="00301684"/>
    <w:rsid w:val="00302733"/>
    <w:rsid w:val="0031165F"/>
    <w:rsid w:val="003121D5"/>
    <w:rsid w:val="00314078"/>
    <w:rsid w:val="0031535D"/>
    <w:rsid w:val="003239B8"/>
    <w:rsid w:val="0033169F"/>
    <w:rsid w:val="00332318"/>
    <w:rsid w:val="00334031"/>
    <w:rsid w:val="00336E58"/>
    <w:rsid w:val="0034224A"/>
    <w:rsid w:val="00343438"/>
    <w:rsid w:val="00344977"/>
    <w:rsid w:val="00346413"/>
    <w:rsid w:val="00346AA0"/>
    <w:rsid w:val="00346C95"/>
    <w:rsid w:val="00351155"/>
    <w:rsid w:val="00356185"/>
    <w:rsid w:val="00360380"/>
    <w:rsid w:val="0036743D"/>
    <w:rsid w:val="0037519E"/>
    <w:rsid w:val="0038633A"/>
    <w:rsid w:val="00386C6C"/>
    <w:rsid w:val="00386CF0"/>
    <w:rsid w:val="003906E4"/>
    <w:rsid w:val="0039265E"/>
    <w:rsid w:val="003942EC"/>
    <w:rsid w:val="003A6337"/>
    <w:rsid w:val="003B10FA"/>
    <w:rsid w:val="003B4FF6"/>
    <w:rsid w:val="003B70FB"/>
    <w:rsid w:val="003C05D2"/>
    <w:rsid w:val="003C551F"/>
    <w:rsid w:val="003C6112"/>
    <w:rsid w:val="003C676B"/>
    <w:rsid w:val="003D0A55"/>
    <w:rsid w:val="003D3BC2"/>
    <w:rsid w:val="003E1DE2"/>
    <w:rsid w:val="003E257B"/>
    <w:rsid w:val="003E614F"/>
    <w:rsid w:val="003E6CA1"/>
    <w:rsid w:val="003E6FE1"/>
    <w:rsid w:val="003F13F4"/>
    <w:rsid w:val="003F3BC5"/>
    <w:rsid w:val="003F6FA1"/>
    <w:rsid w:val="004065A8"/>
    <w:rsid w:val="00413CF9"/>
    <w:rsid w:val="004153F5"/>
    <w:rsid w:val="004165C2"/>
    <w:rsid w:val="00425C89"/>
    <w:rsid w:val="004304AD"/>
    <w:rsid w:val="00434007"/>
    <w:rsid w:val="00441ECB"/>
    <w:rsid w:val="00445193"/>
    <w:rsid w:val="00447CCF"/>
    <w:rsid w:val="004565BA"/>
    <w:rsid w:val="00462C1B"/>
    <w:rsid w:val="00467B7E"/>
    <w:rsid w:val="0047080D"/>
    <w:rsid w:val="00473BB4"/>
    <w:rsid w:val="00474EF8"/>
    <w:rsid w:val="00476211"/>
    <w:rsid w:val="00477592"/>
    <w:rsid w:val="0048186A"/>
    <w:rsid w:val="00486F1C"/>
    <w:rsid w:val="0049419D"/>
    <w:rsid w:val="004A59CC"/>
    <w:rsid w:val="004A6A54"/>
    <w:rsid w:val="004B0BE1"/>
    <w:rsid w:val="004B129E"/>
    <w:rsid w:val="004B162F"/>
    <w:rsid w:val="004C20D2"/>
    <w:rsid w:val="004C2312"/>
    <w:rsid w:val="004C445B"/>
    <w:rsid w:val="004C4B62"/>
    <w:rsid w:val="004C54C9"/>
    <w:rsid w:val="004C616A"/>
    <w:rsid w:val="004D4ABA"/>
    <w:rsid w:val="004D6025"/>
    <w:rsid w:val="004E19B1"/>
    <w:rsid w:val="004E2649"/>
    <w:rsid w:val="004E7FCF"/>
    <w:rsid w:val="004F0547"/>
    <w:rsid w:val="004F3AD3"/>
    <w:rsid w:val="00501399"/>
    <w:rsid w:val="00501652"/>
    <w:rsid w:val="0050633D"/>
    <w:rsid w:val="00507BC4"/>
    <w:rsid w:val="005128E4"/>
    <w:rsid w:val="005133DB"/>
    <w:rsid w:val="0051489B"/>
    <w:rsid w:val="00517CB5"/>
    <w:rsid w:val="0052435C"/>
    <w:rsid w:val="0052508D"/>
    <w:rsid w:val="00525560"/>
    <w:rsid w:val="00526EB1"/>
    <w:rsid w:val="005324EF"/>
    <w:rsid w:val="00533DC3"/>
    <w:rsid w:val="00536ABF"/>
    <w:rsid w:val="005415E6"/>
    <w:rsid w:val="005422C5"/>
    <w:rsid w:val="00542546"/>
    <w:rsid w:val="00544216"/>
    <w:rsid w:val="00544C49"/>
    <w:rsid w:val="005516A1"/>
    <w:rsid w:val="005533C0"/>
    <w:rsid w:val="00563557"/>
    <w:rsid w:val="00566014"/>
    <w:rsid w:val="005730D4"/>
    <w:rsid w:val="0057402A"/>
    <w:rsid w:val="00574C7E"/>
    <w:rsid w:val="00574CB7"/>
    <w:rsid w:val="00575E5F"/>
    <w:rsid w:val="005771D0"/>
    <w:rsid w:val="005827EC"/>
    <w:rsid w:val="0059191A"/>
    <w:rsid w:val="005921FF"/>
    <w:rsid w:val="00592353"/>
    <w:rsid w:val="00594707"/>
    <w:rsid w:val="005969EB"/>
    <w:rsid w:val="005A24ED"/>
    <w:rsid w:val="005A516F"/>
    <w:rsid w:val="005A6D0E"/>
    <w:rsid w:val="005B37CC"/>
    <w:rsid w:val="005B52B0"/>
    <w:rsid w:val="005B6806"/>
    <w:rsid w:val="005B6D22"/>
    <w:rsid w:val="005C261A"/>
    <w:rsid w:val="005C4225"/>
    <w:rsid w:val="005C5A66"/>
    <w:rsid w:val="005C7989"/>
    <w:rsid w:val="005C7AA2"/>
    <w:rsid w:val="005D66AD"/>
    <w:rsid w:val="005E0B65"/>
    <w:rsid w:val="005E11B2"/>
    <w:rsid w:val="005E3864"/>
    <w:rsid w:val="005E7591"/>
    <w:rsid w:val="005F0DAD"/>
    <w:rsid w:val="005F0F33"/>
    <w:rsid w:val="005F2458"/>
    <w:rsid w:val="005F3F29"/>
    <w:rsid w:val="00600C6B"/>
    <w:rsid w:val="00600DEB"/>
    <w:rsid w:val="006068B7"/>
    <w:rsid w:val="00607EAE"/>
    <w:rsid w:val="006277DE"/>
    <w:rsid w:val="00627C9F"/>
    <w:rsid w:val="006303BB"/>
    <w:rsid w:val="006311E9"/>
    <w:rsid w:val="00632354"/>
    <w:rsid w:val="0063258E"/>
    <w:rsid w:val="0063323C"/>
    <w:rsid w:val="006366BE"/>
    <w:rsid w:val="00641413"/>
    <w:rsid w:val="00641644"/>
    <w:rsid w:val="00642810"/>
    <w:rsid w:val="0064760A"/>
    <w:rsid w:val="00647756"/>
    <w:rsid w:val="006509DA"/>
    <w:rsid w:val="00652333"/>
    <w:rsid w:val="00667C35"/>
    <w:rsid w:val="006775AB"/>
    <w:rsid w:val="0068009E"/>
    <w:rsid w:val="006819E9"/>
    <w:rsid w:val="00686471"/>
    <w:rsid w:val="0068794B"/>
    <w:rsid w:val="00687A81"/>
    <w:rsid w:val="00691BBE"/>
    <w:rsid w:val="00692219"/>
    <w:rsid w:val="0069402E"/>
    <w:rsid w:val="006957A5"/>
    <w:rsid w:val="006A17D2"/>
    <w:rsid w:val="006A3BA6"/>
    <w:rsid w:val="006A6B97"/>
    <w:rsid w:val="006A73E6"/>
    <w:rsid w:val="006B0ECA"/>
    <w:rsid w:val="006B1142"/>
    <w:rsid w:val="006B2D5C"/>
    <w:rsid w:val="006B2EE8"/>
    <w:rsid w:val="006B64F6"/>
    <w:rsid w:val="006B7BC3"/>
    <w:rsid w:val="006C1434"/>
    <w:rsid w:val="006C233A"/>
    <w:rsid w:val="006C4BAB"/>
    <w:rsid w:val="006C4EB1"/>
    <w:rsid w:val="006C5FC0"/>
    <w:rsid w:val="006C75D2"/>
    <w:rsid w:val="006D2BE0"/>
    <w:rsid w:val="006D5A02"/>
    <w:rsid w:val="006E0166"/>
    <w:rsid w:val="006E772A"/>
    <w:rsid w:val="006E7B34"/>
    <w:rsid w:val="00703288"/>
    <w:rsid w:val="00705195"/>
    <w:rsid w:val="0070697F"/>
    <w:rsid w:val="00711299"/>
    <w:rsid w:val="0071312C"/>
    <w:rsid w:val="0072199C"/>
    <w:rsid w:val="00722C9F"/>
    <w:rsid w:val="007253B8"/>
    <w:rsid w:val="007276AC"/>
    <w:rsid w:val="00727B0E"/>
    <w:rsid w:val="0073313D"/>
    <w:rsid w:val="0073598C"/>
    <w:rsid w:val="0073741F"/>
    <w:rsid w:val="00744644"/>
    <w:rsid w:val="00755D07"/>
    <w:rsid w:val="00757E49"/>
    <w:rsid w:val="00760823"/>
    <w:rsid w:val="00765D14"/>
    <w:rsid w:val="0076643F"/>
    <w:rsid w:val="007664AB"/>
    <w:rsid w:val="00777B73"/>
    <w:rsid w:val="00777F63"/>
    <w:rsid w:val="00783419"/>
    <w:rsid w:val="007852B5"/>
    <w:rsid w:val="00796A37"/>
    <w:rsid w:val="007A5817"/>
    <w:rsid w:val="007B05C4"/>
    <w:rsid w:val="007B1129"/>
    <w:rsid w:val="007B5159"/>
    <w:rsid w:val="007B60E9"/>
    <w:rsid w:val="007B6CC3"/>
    <w:rsid w:val="007C3334"/>
    <w:rsid w:val="007C402A"/>
    <w:rsid w:val="007D159F"/>
    <w:rsid w:val="007D2B98"/>
    <w:rsid w:val="007D79DF"/>
    <w:rsid w:val="007D7C02"/>
    <w:rsid w:val="007E21BC"/>
    <w:rsid w:val="007E58FE"/>
    <w:rsid w:val="007E7C82"/>
    <w:rsid w:val="007F0C7C"/>
    <w:rsid w:val="007F588D"/>
    <w:rsid w:val="00802748"/>
    <w:rsid w:val="00803F1C"/>
    <w:rsid w:val="0080600E"/>
    <w:rsid w:val="00817612"/>
    <w:rsid w:val="008338A4"/>
    <w:rsid w:val="00834D49"/>
    <w:rsid w:val="00837C45"/>
    <w:rsid w:val="008411F0"/>
    <w:rsid w:val="008439BC"/>
    <w:rsid w:val="00844730"/>
    <w:rsid w:val="008457C2"/>
    <w:rsid w:val="0084682B"/>
    <w:rsid w:val="00850D4D"/>
    <w:rsid w:val="00857A82"/>
    <w:rsid w:val="00871526"/>
    <w:rsid w:val="00873836"/>
    <w:rsid w:val="008749A2"/>
    <w:rsid w:val="00875668"/>
    <w:rsid w:val="00883675"/>
    <w:rsid w:val="00885737"/>
    <w:rsid w:val="0088649D"/>
    <w:rsid w:val="00887337"/>
    <w:rsid w:val="00890650"/>
    <w:rsid w:val="00897E12"/>
    <w:rsid w:val="008A0F81"/>
    <w:rsid w:val="008A310C"/>
    <w:rsid w:val="008A7E0F"/>
    <w:rsid w:val="008A7F90"/>
    <w:rsid w:val="008B12F5"/>
    <w:rsid w:val="008B5932"/>
    <w:rsid w:val="008C5751"/>
    <w:rsid w:val="008D768D"/>
    <w:rsid w:val="008E0FD8"/>
    <w:rsid w:val="008E328A"/>
    <w:rsid w:val="008E3759"/>
    <w:rsid w:val="008E3BFE"/>
    <w:rsid w:val="008E6954"/>
    <w:rsid w:val="008E7900"/>
    <w:rsid w:val="008F03FE"/>
    <w:rsid w:val="008F1912"/>
    <w:rsid w:val="0090270B"/>
    <w:rsid w:val="009041DC"/>
    <w:rsid w:val="00917B5A"/>
    <w:rsid w:val="00920A58"/>
    <w:rsid w:val="00920A8C"/>
    <w:rsid w:val="00923711"/>
    <w:rsid w:val="00934A2C"/>
    <w:rsid w:val="0093594E"/>
    <w:rsid w:val="00935F06"/>
    <w:rsid w:val="00937B3A"/>
    <w:rsid w:val="00941D71"/>
    <w:rsid w:val="0094379E"/>
    <w:rsid w:val="00947735"/>
    <w:rsid w:val="0095065D"/>
    <w:rsid w:val="00954B82"/>
    <w:rsid w:val="009550D6"/>
    <w:rsid w:val="00957000"/>
    <w:rsid w:val="00960BAB"/>
    <w:rsid w:val="00962436"/>
    <w:rsid w:val="00964469"/>
    <w:rsid w:val="0096706E"/>
    <w:rsid w:val="009718F9"/>
    <w:rsid w:val="00974491"/>
    <w:rsid w:val="00974C6E"/>
    <w:rsid w:val="00975C4E"/>
    <w:rsid w:val="00981FBA"/>
    <w:rsid w:val="009846AE"/>
    <w:rsid w:val="00984AAF"/>
    <w:rsid w:val="00996627"/>
    <w:rsid w:val="00997BC5"/>
    <w:rsid w:val="009A4F41"/>
    <w:rsid w:val="009B381B"/>
    <w:rsid w:val="009B66B6"/>
    <w:rsid w:val="009C2FC5"/>
    <w:rsid w:val="009D1753"/>
    <w:rsid w:val="009D4D24"/>
    <w:rsid w:val="009D5688"/>
    <w:rsid w:val="009D6502"/>
    <w:rsid w:val="009D7611"/>
    <w:rsid w:val="009D78A5"/>
    <w:rsid w:val="009E0849"/>
    <w:rsid w:val="009E08DD"/>
    <w:rsid w:val="009E0B61"/>
    <w:rsid w:val="009E53DE"/>
    <w:rsid w:val="009E7C00"/>
    <w:rsid w:val="009E7E21"/>
    <w:rsid w:val="009F1BED"/>
    <w:rsid w:val="00A0597B"/>
    <w:rsid w:val="00A0691C"/>
    <w:rsid w:val="00A11C63"/>
    <w:rsid w:val="00A11E44"/>
    <w:rsid w:val="00A1488D"/>
    <w:rsid w:val="00A154C8"/>
    <w:rsid w:val="00A155EB"/>
    <w:rsid w:val="00A22397"/>
    <w:rsid w:val="00A30410"/>
    <w:rsid w:val="00A32313"/>
    <w:rsid w:val="00A328B3"/>
    <w:rsid w:val="00A33026"/>
    <w:rsid w:val="00A36D5E"/>
    <w:rsid w:val="00A411EF"/>
    <w:rsid w:val="00A439B9"/>
    <w:rsid w:val="00A45B40"/>
    <w:rsid w:val="00A50FCF"/>
    <w:rsid w:val="00A528D1"/>
    <w:rsid w:val="00A55F90"/>
    <w:rsid w:val="00A610CD"/>
    <w:rsid w:val="00A625E0"/>
    <w:rsid w:val="00A72E0C"/>
    <w:rsid w:val="00A74947"/>
    <w:rsid w:val="00A758AA"/>
    <w:rsid w:val="00A92093"/>
    <w:rsid w:val="00A94B46"/>
    <w:rsid w:val="00AA09A2"/>
    <w:rsid w:val="00AA428A"/>
    <w:rsid w:val="00AA7996"/>
    <w:rsid w:val="00AB143D"/>
    <w:rsid w:val="00AC01BD"/>
    <w:rsid w:val="00AC19CB"/>
    <w:rsid w:val="00AD1886"/>
    <w:rsid w:val="00AD6A67"/>
    <w:rsid w:val="00AE5488"/>
    <w:rsid w:val="00AE65C6"/>
    <w:rsid w:val="00AE6F91"/>
    <w:rsid w:val="00AF5571"/>
    <w:rsid w:val="00B04CB8"/>
    <w:rsid w:val="00B06B4E"/>
    <w:rsid w:val="00B07341"/>
    <w:rsid w:val="00B145F7"/>
    <w:rsid w:val="00B202B5"/>
    <w:rsid w:val="00B25145"/>
    <w:rsid w:val="00B26AFE"/>
    <w:rsid w:val="00B27EFA"/>
    <w:rsid w:val="00B30539"/>
    <w:rsid w:val="00B314DB"/>
    <w:rsid w:val="00B31976"/>
    <w:rsid w:val="00B361F2"/>
    <w:rsid w:val="00B3718B"/>
    <w:rsid w:val="00B406CF"/>
    <w:rsid w:val="00B4503A"/>
    <w:rsid w:val="00B4632A"/>
    <w:rsid w:val="00B5067D"/>
    <w:rsid w:val="00B513AB"/>
    <w:rsid w:val="00B530F1"/>
    <w:rsid w:val="00B57297"/>
    <w:rsid w:val="00B57E0E"/>
    <w:rsid w:val="00B736AF"/>
    <w:rsid w:val="00B742BE"/>
    <w:rsid w:val="00B74721"/>
    <w:rsid w:val="00B863B0"/>
    <w:rsid w:val="00B87359"/>
    <w:rsid w:val="00B97946"/>
    <w:rsid w:val="00BA276C"/>
    <w:rsid w:val="00BA5544"/>
    <w:rsid w:val="00BA74D2"/>
    <w:rsid w:val="00BB2519"/>
    <w:rsid w:val="00BB306F"/>
    <w:rsid w:val="00BB391C"/>
    <w:rsid w:val="00BB3FBD"/>
    <w:rsid w:val="00BC2304"/>
    <w:rsid w:val="00BC6CD0"/>
    <w:rsid w:val="00BD4B89"/>
    <w:rsid w:val="00BD5922"/>
    <w:rsid w:val="00BD76D9"/>
    <w:rsid w:val="00BF02CB"/>
    <w:rsid w:val="00BF514A"/>
    <w:rsid w:val="00BF6FD8"/>
    <w:rsid w:val="00BF775D"/>
    <w:rsid w:val="00C03680"/>
    <w:rsid w:val="00C054DF"/>
    <w:rsid w:val="00C10AFC"/>
    <w:rsid w:val="00C11DE9"/>
    <w:rsid w:val="00C2155E"/>
    <w:rsid w:val="00C21562"/>
    <w:rsid w:val="00C21762"/>
    <w:rsid w:val="00C21FEF"/>
    <w:rsid w:val="00C24543"/>
    <w:rsid w:val="00C256A2"/>
    <w:rsid w:val="00C35A26"/>
    <w:rsid w:val="00C4708C"/>
    <w:rsid w:val="00C51515"/>
    <w:rsid w:val="00C53910"/>
    <w:rsid w:val="00C55138"/>
    <w:rsid w:val="00C55B47"/>
    <w:rsid w:val="00C5660B"/>
    <w:rsid w:val="00C56854"/>
    <w:rsid w:val="00C5788A"/>
    <w:rsid w:val="00C66B72"/>
    <w:rsid w:val="00C725BE"/>
    <w:rsid w:val="00C829F4"/>
    <w:rsid w:val="00C86025"/>
    <w:rsid w:val="00C87AC4"/>
    <w:rsid w:val="00C912BC"/>
    <w:rsid w:val="00C9191F"/>
    <w:rsid w:val="00C93960"/>
    <w:rsid w:val="00C9567A"/>
    <w:rsid w:val="00CA48A3"/>
    <w:rsid w:val="00CA5352"/>
    <w:rsid w:val="00CB212D"/>
    <w:rsid w:val="00CB2660"/>
    <w:rsid w:val="00CC2FF9"/>
    <w:rsid w:val="00CC5E90"/>
    <w:rsid w:val="00CD046C"/>
    <w:rsid w:val="00CD0B9B"/>
    <w:rsid w:val="00CD186A"/>
    <w:rsid w:val="00CD764C"/>
    <w:rsid w:val="00CE076C"/>
    <w:rsid w:val="00CE09CC"/>
    <w:rsid w:val="00CE5199"/>
    <w:rsid w:val="00CE66D5"/>
    <w:rsid w:val="00CF637A"/>
    <w:rsid w:val="00D059DE"/>
    <w:rsid w:val="00D05ABD"/>
    <w:rsid w:val="00D13FCE"/>
    <w:rsid w:val="00D17E8C"/>
    <w:rsid w:val="00D306D1"/>
    <w:rsid w:val="00D30800"/>
    <w:rsid w:val="00D34786"/>
    <w:rsid w:val="00D37BFC"/>
    <w:rsid w:val="00D42822"/>
    <w:rsid w:val="00D460EF"/>
    <w:rsid w:val="00D47A8E"/>
    <w:rsid w:val="00D47FCE"/>
    <w:rsid w:val="00D522F8"/>
    <w:rsid w:val="00D52D14"/>
    <w:rsid w:val="00D5393F"/>
    <w:rsid w:val="00D55256"/>
    <w:rsid w:val="00D55EC9"/>
    <w:rsid w:val="00D56D93"/>
    <w:rsid w:val="00D62D00"/>
    <w:rsid w:val="00D64B51"/>
    <w:rsid w:val="00D712D3"/>
    <w:rsid w:val="00D71422"/>
    <w:rsid w:val="00D72DC6"/>
    <w:rsid w:val="00D73F5E"/>
    <w:rsid w:val="00D7558D"/>
    <w:rsid w:val="00D77503"/>
    <w:rsid w:val="00D779BF"/>
    <w:rsid w:val="00D807BE"/>
    <w:rsid w:val="00D81D92"/>
    <w:rsid w:val="00D83335"/>
    <w:rsid w:val="00D839E1"/>
    <w:rsid w:val="00D86411"/>
    <w:rsid w:val="00D876F9"/>
    <w:rsid w:val="00D877B6"/>
    <w:rsid w:val="00D90A74"/>
    <w:rsid w:val="00D9292B"/>
    <w:rsid w:val="00D92F5F"/>
    <w:rsid w:val="00D93A90"/>
    <w:rsid w:val="00D95F60"/>
    <w:rsid w:val="00DA7B5F"/>
    <w:rsid w:val="00DB7322"/>
    <w:rsid w:val="00DC11E7"/>
    <w:rsid w:val="00DC7023"/>
    <w:rsid w:val="00DC769A"/>
    <w:rsid w:val="00DD02AE"/>
    <w:rsid w:val="00DD061E"/>
    <w:rsid w:val="00DD12D8"/>
    <w:rsid w:val="00DD3D86"/>
    <w:rsid w:val="00DE069E"/>
    <w:rsid w:val="00DE0F3E"/>
    <w:rsid w:val="00DE12F0"/>
    <w:rsid w:val="00DF1EC4"/>
    <w:rsid w:val="00DF51E9"/>
    <w:rsid w:val="00E01943"/>
    <w:rsid w:val="00E01989"/>
    <w:rsid w:val="00E01DF9"/>
    <w:rsid w:val="00E0340B"/>
    <w:rsid w:val="00E04A90"/>
    <w:rsid w:val="00E0551F"/>
    <w:rsid w:val="00E064DD"/>
    <w:rsid w:val="00E219C7"/>
    <w:rsid w:val="00E268A8"/>
    <w:rsid w:val="00E26CCA"/>
    <w:rsid w:val="00E277DF"/>
    <w:rsid w:val="00E27F56"/>
    <w:rsid w:val="00E33E32"/>
    <w:rsid w:val="00E4118C"/>
    <w:rsid w:val="00E43157"/>
    <w:rsid w:val="00E44275"/>
    <w:rsid w:val="00E461CE"/>
    <w:rsid w:val="00E465C0"/>
    <w:rsid w:val="00E54B56"/>
    <w:rsid w:val="00E65DF7"/>
    <w:rsid w:val="00E720CA"/>
    <w:rsid w:val="00E74AC9"/>
    <w:rsid w:val="00E7631C"/>
    <w:rsid w:val="00E84EB5"/>
    <w:rsid w:val="00E85662"/>
    <w:rsid w:val="00E8789F"/>
    <w:rsid w:val="00E90A1F"/>
    <w:rsid w:val="00E92747"/>
    <w:rsid w:val="00E97B71"/>
    <w:rsid w:val="00EA16AB"/>
    <w:rsid w:val="00EA3D34"/>
    <w:rsid w:val="00EA4370"/>
    <w:rsid w:val="00EA46D5"/>
    <w:rsid w:val="00EA4CC0"/>
    <w:rsid w:val="00EB442E"/>
    <w:rsid w:val="00EB454D"/>
    <w:rsid w:val="00EB71AC"/>
    <w:rsid w:val="00EC26E9"/>
    <w:rsid w:val="00EC34EC"/>
    <w:rsid w:val="00EC5845"/>
    <w:rsid w:val="00EC72AB"/>
    <w:rsid w:val="00ED1DAB"/>
    <w:rsid w:val="00ED2F03"/>
    <w:rsid w:val="00ED549D"/>
    <w:rsid w:val="00ED76BE"/>
    <w:rsid w:val="00ED7968"/>
    <w:rsid w:val="00ED7F05"/>
    <w:rsid w:val="00EE00E9"/>
    <w:rsid w:val="00EE014D"/>
    <w:rsid w:val="00EE3466"/>
    <w:rsid w:val="00EF1ED8"/>
    <w:rsid w:val="00EF35AB"/>
    <w:rsid w:val="00EF4A1C"/>
    <w:rsid w:val="00EF4C44"/>
    <w:rsid w:val="00EF619B"/>
    <w:rsid w:val="00F00B55"/>
    <w:rsid w:val="00F02AD1"/>
    <w:rsid w:val="00F04591"/>
    <w:rsid w:val="00F06354"/>
    <w:rsid w:val="00F25235"/>
    <w:rsid w:val="00F253CC"/>
    <w:rsid w:val="00F332EF"/>
    <w:rsid w:val="00F37106"/>
    <w:rsid w:val="00F44E76"/>
    <w:rsid w:val="00F519CF"/>
    <w:rsid w:val="00F52EAA"/>
    <w:rsid w:val="00F53168"/>
    <w:rsid w:val="00F532F9"/>
    <w:rsid w:val="00F56BA5"/>
    <w:rsid w:val="00F57BC3"/>
    <w:rsid w:val="00F57C7B"/>
    <w:rsid w:val="00F60648"/>
    <w:rsid w:val="00F60E22"/>
    <w:rsid w:val="00F63B39"/>
    <w:rsid w:val="00F706FB"/>
    <w:rsid w:val="00F81395"/>
    <w:rsid w:val="00F81887"/>
    <w:rsid w:val="00F81BB8"/>
    <w:rsid w:val="00F84713"/>
    <w:rsid w:val="00F9059E"/>
    <w:rsid w:val="00F917D1"/>
    <w:rsid w:val="00F9266F"/>
    <w:rsid w:val="00F9342C"/>
    <w:rsid w:val="00F9653B"/>
    <w:rsid w:val="00F97514"/>
    <w:rsid w:val="00F97B69"/>
    <w:rsid w:val="00FA56EA"/>
    <w:rsid w:val="00FB62CF"/>
    <w:rsid w:val="00FC0F4A"/>
    <w:rsid w:val="00FC134D"/>
    <w:rsid w:val="00FC3330"/>
    <w:rsid w:val="00FC6414"/>
    <w:rsid w:val="00FD0D15"/>
    <w:rsid w:val="00FD3C3B"/>
    <w:rsid w:val="00FE07DD"/>
    <w:rsid w:val="00FE57B5"/>
    <w:rsid w:val="00FE6B45"/>
    <w:rsid w:val="00FF55F3"/>
    <w:rsid w:val="00FF5851"/>
    <w:rsid w:val="00FF632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1D31EE"/>
    <w:rPr>
      <w:b/>
      <w:bCs/>
    </w:rPr>
  </w:style>
  <w:style w:type="character" w:customStyle="1" w:styleId="footnotecharacters">
    <w:name w:val="footnotecharacters"/>
    <w:basedOn w:val="DefaultParagraphFont"/>
    <w:rsid w:val="00984AAF"/>
  </w:style>
  <w:style w:type="paragraph" w:styleId="Title">
    <w:name w:val="Title"/>
    <w:basedOn w:val="Normal"/>
    <w:link w:val="TitleChar"/>
    <w:uiPriority w:val="10"/>
    <w:qFormat/>
    <w:rsid w:val="00984A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TitleChar">
    <w:name w:val="Title Char"/>
    <w:basedOn w:val="DefaultParagraphFont"/>
    <w:link w:val="Title"/>
    <w:uiPriority w:val="10"/>
    <w:rsid w:val="00984AAF"/>
    <w:rPr>
      <w:rFonts w:eastAsia="Times New Roman"/>
      <w:sz w:val="24"/>
      <w:szCs w:val="24"/>
      <w:bdr w:val="none" w:sz="0" w:space="0" w:color="auto"/>
      <w:lang w:val="pt-BR" w:eastAsia="pt-BR"/>
    </w:rPr>
  </w:style>
  <w:style w:type="paragraph" w:styleId="NormalWeb">
    <w:name w:val="Normal (Web)"/>
    <w:basedOn w:val="Normal"/>
    <w:uiPriority w:val="99"/>
    <w:semiHidden/>
    <w:unhideWhenUsed/>
    <w:rsid w:val="004F05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5764">
      <w:bodyDiv w:val="1"/>
      <w:marLeft w:val="0"/>
      <w:marRight w:val="0"/>
      <w:marTop w:val="0"/>
      <w:marBottom w:val="0"/>
      <w:divBdr>
        <w:top w:val="none" w:sz="0" w:space="0" w:color="auto"/>
        <w:left w:val="none" w:sz="0" w:space="0" w:color="auto"/>
        <w:bottom w:val="none" w:sz="0" w:space="0" w:color="auto"/>
        <w:right w:val="none" w:sz="0" w:space="0" w:color="auto"/>
      </w:divBdr>
    </w:div>
    <w:div w:id="480117914">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234002227">
      <w:bodyDiv w:val="1"/>
      <w:marLeft w:val="0"/>
      <w:marRight w:val="0"/>
      <w:marTop w:val="0"/>
      <w:marBottom w:val="0"/>
      <w:divBdr>
        <w:top w:val="none" w:sz="0" w:space="0" w:color="auto"/>
        <w:left w:val="none" w:sz="0" w:space="0" w:color="auto"/>
        <w:bottom w:val="none" w:sz="0" w:space="0" w:color="auto"/>
        <w:right w:val="none" w:sz="0" w:space="0" w:color="auto"/>
      </w:divBdr>
      <w:divsChild>
        <w:div w:id="297996533">
          <w:marLeft w:val="0"/>
          <w:marRight w:val="0"/>
          <w:marTop w:val="0"/>
          <w:marBottom w:val="0"/>
          <w:divBdr>
            <w:top w:val="none" w:sz="0" w:space="0" w:color="auto"/>
            <w:left w:val="none" w:sz="0" w:space="0" w:color="auto"/>
            <w:bottom w:val="none" w:sz="0" w:space="0" w:color="auto"/>
            <w:right w:val="none" w:sz="0" w:space="0" w:color="auto"/>
          </w:divBdr>
        </w:div>
        <w:div w:id="226301185">
          <w:marLeft w:val="0"/>
          <w:marRight w:val="0"/>
          <w:marTop w:val="0"/>
          <w:marBottom w:val="0"/>
          <w:divBdr>
            <w:top w:val="none" w:sz="0" w:space="0" w:color="auto"/>
            <w:left w:val="none" w:sz="0" w:space="0" w:color="auto"/>
            <w:bottom w:val="none" w:sz="0" w:space="0" w:color="auto"/>
            <w:right w:val="none" w:sz="0" w:space="0" w:color="auto"/>
          </w:divBdr>
        </w:div>
        <w:div w:id="1315715875">
          <w:marLeft w:val="0"/>
          <w:marRight w:val="0"/>
          <w:marTop w:val="0"/>
          <w:marBottom w:val="0"/>
          <w:divBdr>
            <w:top w:val="none" w:sz="0" w:space="0" w:color="auto"/>
            <w:left w:val="none" w:sz="0" w:space="0" w:color="auto"/>
            <w:bottom w:val="none" w:sz="0" w:space="0" w:color="auto"/>
            <w:right w:val="none" w:sz="0" w:space="0" w:color="auto"/>
          </w:divBdr>
        </w:div>
        <w:div w:id="930432477">
          <w:marLeft w:val="0"/>
          <w:marRight w:val="0"/>
          <w:marTop w:val="0"/>
          <w:marBottom w:val="0"/>
          <w:divBdr>
            <w:top w:val="none" w:sz="0" w:space="0" w:color="auto"/>
            <w:left w:val="none" w:sz="0" w:space="0" w:color="auto"/>
            <w:bottom w:val="none" w:sz="0" w:space="0" w:color="auto"/>
            <w:right w:val="none" w:sz="0" w:space="0" w:color="auto"/>
          </w:divBdr>
        </w:div>
      </w:divsChild>
    </w:div>
    <w:div w:id="1238200701">
      <w:bodyDiv w:val="1"/>
      <w:marLeft w:val="0"/>
      <w:marRight w:val="0"/>
      <w:marTop w:val="0"/>
      <w:marBottom w:val="0"/>
      <w:divBdr>
        <w:top w:val="none" w:sz="0" w:space="0" w:color="auto"/>
        <w:left w:val="none" w:sz="0" w:space="0" w:color="auto"/>
        <w:bottom w:val="none" w:sz="0" w:space="0" w:color="auto"/>
        <w:right w:val="none" w:sz="0" w:space="0" w:color="auto"/>
      </w:divBdr>
    </w:div>
    <w:div w:id="1257012905">
      <w:bodyDiv w:val="1"/>
      <w:marLeft w:val="0"/>
      <w:marRight w:val="0"/>
      <w:marTop w:val="0"/>
      <w:marBottom w:val="0"/>
      <w:divBdr>
        <w:top w:val="none" w:sz="0" w:space="0" w:color="auto"/>
        <w:left w:val="none" w:sz="0" w:space="0" w:color="auto"/>
        <w:bottom w:val="none" w:sz="0" w:space="0" w:color="auto"/>
        <w:right w:val="none" w:sz="0" w:space="0" w:color="auto"/>
      </w:divBdr>
      <w:divsChild>
        <w:div w:id="2080637249">
          <w:marLeft w:val="0"/>
          <w:marRight w:val="0"/>
          <w:marTop w:val="0"/>
          <w:marBottom w:val="0"/>
          <w:divBdr>
            <w:top w:val="none" w:sz="0" w:space="0" w:color="auto"/>
            <w:left w:val="none" w:sz="0" w:space="0" w:color="auto"/>
            <w:bottom w:val="none" w:sz="0" w:space="0" w:color="auto"/>
            <w:right w:val="none" w:sz="0" w:space="0" w:color="auto"/>
          </w:divBdr>
        </w:div>
        <w:div w:id="325212723">
          <w:marLeft w:val="0"/>
          <w:marRight w:val="0"/>
          <w:marTop w:val="0"/>
          <w:marBottom w:val="0"/>
          <w:divBdr>
            <w:top w:val="none" w:sz="0" w:space="0" w:color="auto"/>
            <w:left w:val="none" w:sz="0" w:space="0" w:color="auto"/>
            <w:bottom w:val="none" w:sz="0" w:space="0" w:color="auto"/>
            <w:right w:val="none" w:sz="0" w:space="0" w:color="auto"/>
          </w:divBdr>
        </w:div>
        <w:div w:id="159277928">
          <w:marLeft w:val="0"/>
          <w:marRight w:val="0"/>
          <w:marTop w:val="0"/>
          <w:marBottom w:val="0"/>
          <w:divBdr>
            <w:top w:val="none" w:sz="0" w:space="0" w:color="auto"/>
            <w:left w:val="none" w:sz="0" w:space="0" w:color="auto"/>
            <w:bottom w:val="none" w:sz="0" w:space="0" w:color="auto"/>
            <w:right w:val="none" w:sz="0" w:space="0" w:color="auto"/>
          </w:divBdr>
        </w:div>
        <w:div w:id="746339154">
          <w:marLeft w:val="0"/>
          <w:marRight w:val="0"/>
          <w:marTop w:val="0"/>
          <w:marBottom w:val="0"/>
          <w:divBdr>
            <w:top w:val="none" w:sz="0" w:space="0" w:color="auto"/>
            <w:left w:val="none" w:sz="0" w:space="0" w:color="auto"/>
            <w:bottom w:val="none" w:sz="0" w:space="0" w:color="auto"/>
            <w:right w:val="none" w:sz="0" w:space="0" w:color="auto"/>
          </w:divBdr>
        </w:div>
      </w:divsChild>
    </w:div>
    <w:div w:id="1391687830">
      <w:bodyDiv w:val="1"/>
      <w:marLeft w:val="0"/>
      <w:marRight w:val="0"/>
      <w:marTop w:val="0"/>
      <w:marBottom w:val="0"/>
      <w:divBdr>
        <w:top w:val="none" w:sz="0" w:space="0" w:color="auto"/>
        <w:left w:val="none" w:sz="0" w:space="0" w:color="auto"/>
        <w:bottom w:val="none" w:sz="0" w:space="0" w:color="auto"/>
        <w:right w:val="none" w:sz="0" w:space="0" w:color="auto"/>
      </w:divBdr>
    </w:div>
    <w:div w:id="14713632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90093255">
      <w:bodyDiv w:val="1"/>
      <w:marLeft w:val="0"/>
      <w:marRight w:val="0"/>
      <w:marTop w:val="0"/>
      <w:marBottom w:val="0"/>
      <w:divBdr>
        <w:top w:val="none" w:sz="0" w:space="0" w:color="auto"/>
        <w:left w:val="none" w:sz="0" w:space="0" w:color="auto"/>
        <w:bottom w:val="none" w:sz="0" w:space="0" w:color="auto"/>
        <w:right w:val="none" w:sz="0" w:space="0" w:color="auto"/>
      </w:divBdr>
      <w:divsChild>
        <w:div w:id="1182672345">
          <w:marLeft w:val="0"/>
          <w:marRight w:val="0"/>
          <w:marTop w:val="0"/>
          <w:marBottom w:val="0"/>
          <w:divBdr>
            <w:top w:val="none" w:sz="0" w:space="0" w:color="auto"/>
            <w:left w:val="none" w:sz="0" w:space="0" w:color="auto"/>
            <w:bottom w:val="none" w:sz="0" w:space="0" w:color="auto"/>
            <w:right w:val="none" w:sz="0" w:space="0" w:color="auto"/>
          </w:divBdr>
          <w:divsChild>
            <w:div w:id="1017124851">
              <w:marLeft w:val="0"/>
              <w:marRight w:val="0"/>
              <w:marTop w:val="0"/>
              <w:marBottom w:val="0"/>
              <w:divBdr>
                <w:top w:val="none" w:sz="0" w:space="0" w:color="auto"/>
                <w:left w:val="none" w:sz="0" w:space="0" w:color="auto"/>
                <w:bottom w:val="none" w:sz="0" w:space="0" w:color="auto"/>
                <w:right w:val="none" w:sz="0" w:space="0" w:color="auto"/>
              </w:divBdr>
              <w:divsChild>
                <w:div w:id="2080440618">
                  <w:marLeft w:val="0"/>
                  <w:marRight w:val="0"/>
                  <w:marTop w:val="0"/>
                  <w:marBottom w:val="0"/>
                  <w:divBdr>
                    <w:top w:val="none" w:sz="0" w:space="0" w:color="auto"/>
                    <w:left w:val="none" w:sz="0" w:space="0" w:color="auto"/>
                    <w:bottom w:val="none" w:sz="0" w:space="0" w:color="auto"/>
                    <w:right w:val="none" w:sz="0" w:space="0" w:color="auto"/>
                  </w:divBdr>
                  <w:divsChild>
                    <w:div w:id="1223063133">
                      <w:marLeft w:val="0"/>
                      <w:marRight w:val="0"/>
                      <w:marTop w:val="0"/>
                      <w:marBottom w:val="0"/>
                      <w:divBdr>
                        <w:top w:val="none" w:sz="0" w:space="0" w:color="auto"/>
                        <w:left w:val="none" w:sz="0" w:space="0" w:color="auto"/>
                        <w:bottom w:val="none" w:sz="0" w:space="0" w:color="auto"/>
                        <w:right w:val="none" w:sz="0" w:space="0" w:color="auto"/>
                      </w:divBdr>
                      <w:divsChild>
                        <w:div w:id="155996791">
                          <w:marLeft w:val="0"/>
                          <w:marRight w:val="0"/>
                          <w:marTop w:val="0"/>
                          <w:marBottom w:val="0"/>
                          <w:divBdr>
                            <w:top w:val="none" w:sz="0" w:space="0" w:color="auto"/>
                            <w:left w:val="none" w:sz="0" w:space="0" w:color="auto"/>
                            <w:bottom w:val="none" w:sz="0" w:space="0" w:color="auto"/>
                            <w:right w:val="none" w:sz="0" w:space="0" w:color="auto"/>
                          </w:divBdr>
                          <w:divsChild>
                            <w:div w:id="1118838936">
                              <w:marLeft w:val="0"/>
                              <w:marRight w:val="0"/>
                              <w:marTop w:val="0"/>
                              <w:marBottom w:val="0"/>
                              <w:divBdr>
                                <w:top w:val="none" w:sz="0" w:space="0" w:color="auto"/>
                                <w:left w:val="none" w:sz="0" w:space="0" w:color="auto"/>
                                <w:bottom w:val="none" w:sz="0" w:space="0" w:color="auto"/>
                                <w:right w:val="none" w:sz="0" w:space="0" w:color="auto"/>
                              </w:divBdr>
                              <w:divsChild>
                                <w:div w:id="770395430">
                                  <w:marLeft w:val="0"/>
                                  <w:marRight w:val="0"/>
                                  <w:marTop w:val="0"/>
                                  <w:marBottom w:val="0"/>
                                  <w:divBdr>
                                    <w:top w:val="none" w:sz="0" w:space="0" w:color="auto"/>
                                    <w:left w:val="none" w:sz="0" w:space="0" w:color="auto"/>
                                    <w:bottom w:val="none" w:sz="0" w:space="0" w:color="auto"/>
                                    <w:right w:val="none" w:sz="0" w:space="0" w:color="auto"/>
                                  </w:divBdr>
                                  <w:divsChild>
                                    <w:div w:id="18000997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4310">
      <w:bodyDiv w:val="1"/>
      <w:marLeft w:val="0"/>
      <w:marRight w:val="0"/>
      <w:marTop w:val="0"/>
      <w:marBottom w:val="0"/>
      <w:divBdr>
        <w:top w:val="none" w:sz="0" w:space="0" w:color="auto"/>
        <w:left w:val="none" w:sz="0" w:space="0" w:color="auto"/>
        <w:bottom w:val="none" w:sz="0" w:space="0" w:color="auto"/>
        <w:right w:val="none" w:sz="0" w:space="0" w:color="auto"/>
      </w:divBdr>
    </w:div>
    <w:div w:id="2119833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A3FB-6B39-4324-A9F6-3E32B196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2178</Words>
  <Characters>12417</Characters>
  <Application>Microsoft Office Word</Application>
  <DocSecurity>0</DocSecurity>
  <Lines>103</Lines>
  <Paragraphs>29</Paragraphs>
  <ScaleCrop>false</ScaleCrop>
  <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106/20</dc:title>
  <dc:creator/>
  <cp:lastModifiedBy/>
  <cp:revision>1</cp:revision>
  <dcterms:created xsi:type="dcterms:W3CDTF">2020-06-25T16:39:00Z</dcterms:created>
  <dcterms:modified xsi:type="dcterms:W3CDTF">2020-06-25T16:39:00Z</dcterms:modified>
</cp:coreProperties>
</file>